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0A" w:rsidRPr="00126D02" w:rsidRDefault="00F879B8" w:rsidP="00126D02">
      <w:pPr>
        <w:spacing w:after="0" w:line="360" w:lineRule="auto"/>
        <w:rPr>
          <w:rFonts w:ascii="Arial" w:hAnsi="Arial" w:cs="Arial"/>
        </w:rPr>
      </w:pPr>
      <w:r w:rsidRPr="00126D02">
        <w:rPr>
          <w:rFonts w:ascii="Arial" w:hAnsi="Arial" w:cs="Arial"/>
        </w:rPr>
        <w:t>Transparencia municipal y participación ciudadana en la democ</w:t>
      </w:r>
      <w:r w:rsidR="00A3070B" w:rsidRPr="00126D02">
        <w:rPr>
          <w:rFonts w:ascii="Arial" w:hAnsi="Arial" w:cs="Arial"/>
        </w:rPr>
        <w:t xml:space="preserve">racia española. Estudio de caso: </w:t>
      </w:r>
      <w:r w:rsidRPr="00126D02">
        <w:rPr>
          <w:rFonts w:ascii="Arial" w:hAnsi="Arial" w:cs="Arial"/>
        </w:rPr>
        <w:t>Comunidad de Madrid</w:t>
      </w:r>
    </w:p>
    <w:p w:rsidR="00A3070B" w:rsidRPr="00126D02" w:rsidRDefault="00F879B8" w:rsidP="00126D02">
      <w:pPr>
        <w:spacing w:after="0" w:line="360" w:lineRule="auto"/>
        <w:jc w:val="both"/>
        <w:rPr>
          <w:rFonts w:ascii="Arial" w:hAnsi="Arial" w:cs="Arial"/>
        </w:rPr>
      </w:pPr>
      <w:r w:rsidRPr="00126D02">
        <w:rPr>
          <w:rFonts w:ascii="Arial" w:hAnsi="Arial" w:cs="Arial"/>
        </w:rPr>
        <w:t>Municipal transparency and citizen participation in Spanish democracy. Case study of the Community of Madrid</w:t>
      </w:r>
    </w:p>
    <w:p w:rsidR="00A3070B" w:rsidRPr="00126D02" w:rsidRDefault="00A3070B" w:rsidP="00126D02">
      <w:pPr>
        <w:spacing w:after="0" w:line="360" w:lineRule="auto"/>
        <w:jc w:val="both"/>
        <w:rPr>
          <w:rFonts w:ascii="Arial" w:hAnsi="Arial" w:cs="Arial"/>
        </w:rPr>
      </w:pPr>
      <w:r w:rsidRPr="00126D02">
        <w:rPr>
          <w:rFonts w:ascii="Arial" w:hAnsi="Arial" w:cs="Arial"/>
        </w:rPr>
        <w:t>Transparência municipal e participação cidadã na democracia espanhola. Estudo de Caso: Comunidade de Madrid</w:t>
      </w:r>
    </w:p>
    <w:p w:rsidR="00BC320A" w:rsidRPr="00126D02" w:rsidRDefault="00BC320A" w:rsidP="00126D02">
      <w:pPr>
        <w:spacing w:after="0" w:line="360" w:lineRule="auto"/>
        <w:jc w:val="both"/>
        <w:rPr>
          <w:rFonts w:ascii="Arial" w:hAnsi="Arial" w:cs="Arial"/>
        </w:rPr>
      </w:pPr>
    </w:p>
    <w:p w:rsidR="00BC320A" w:rsidRPr="00126D02" w:rsidRDefault="00F879B8" w:rsidP="00126D02">
      <w:pPr>
        <w:spacing w:after="0" w:line="360" w:lineRule="auto"/>
        <w:jc w:val="both"/>
        <w:rPr>
          <w:rFonts w:ascii="Arial" w:hAnsi="Arial" w:cs="Arial"/>
        </w:rPr>
      </w:pPr>
      <w:r w:rsidRPr="00126D02">
        <w:rPr>
          <w:rFonts w:ascii="Arial" w:hAnsi="Arial" w:cs="Arial"/>
        </w:rPr>
        <w:t xml:space="preserve">Resumen: </w:t>
      </w:r>
      <w:r w:rsidR="00FB6B61" w:rsidRPr="00126D02">
        <w:rPr>
          <w:rFonts w:ascii="Arial" w:hAnsi="Arial" w:cs="Arial"/>
        </w:rPr>
        <w:t xml:space="preserve">Este artículo presenta los resultados de una investigación realizada sobre la transparencia de las Corporaciones municipales y los mecanismos de participación ciudadana que estas ofrecen. A partir de una muestra de 34 Ayuntamientos de la Comunidad de Madrid, se realiza un estudio cuantitativo para medir 14 variables, divididas en dos grupos. Por un lado, se ha estudiado la información que proporcionan los Ayuntamientos sobre sí mismos y la gestión que realizan de sus recursos colectivos. </w:t>
      </w:r>
    </w:p>
    <w:p w:rsidR="00A3070B" w:rsidRPr="00126D02" w:rsidRDefault="00A3070B" w:rsidP="00126D02">
      <w:pPr>
        <w:spacing w:after="0" w:line="360" w:lineRule="auto"/>
        <w:jc w:val="both"/>
        <w:rPr>
          <w:rFonts w:ascii="Arial" w:hAnsi="Arial" w:cs="Arial"/>
        </w:rPr>
      </w:pPr>
      <w:r w:rsidRPr="00126D02">
        <w:rPr>
          <w:rFonts w:ascii="Arial" w:hAnsi="Arial" w:cs="Arial"/>
        </w:rPr>
        <w:t>Abstract: This article presents the results of a research done on the transparency of the Municipal Corporations and the mechanisms of citizen participation that these offer. From a sample of 34 City Councils of the Community of Madrid, a quantitative study is carried out to measure 14 variables, divided into two groups. On the one hand, we have studied the information provided by the City Councils about themselves and the management they perform of their collective resources.</w:t>
      </w:r>
    </w:p>
    <w:p w:rsidR="00A3070B" w:rsidRPr="00126D02" w:rsidRDefault="00A3070B" w:rsidP="00126D02">
      <w:pPr>
        <w:spacing w:after="0" w:line="360" w:lineRule="auto"/>
        <w:jc w:val="both"/>
        <w:rPr>
          <w:rFonts w:ascii="Arial" w:hAnsi="Arial" w:cs="Arial"/>
        </w:rPr>
      </w:pPr>
      <w:r w:rsidRPr="00126D02">
        <w:rPr>
          <w:rFonts w:ascii="Arial" w:hAnsi="Arial" w:cs="Arial"/>
        </w:rPr>
        <w:t>Resumo: Este artigo apresenta os resultados de uma pesquisa realizada sobre a transparência das Corporações Municipais e os mecanismos de participação cidadã que estes oferecem. A partir de uma amostra de 34 Prefeituras da Comunidade de Madri, um estudo quantitativo é realizado para medir 14 variáveis, divididas em dois grupos. Por um lado, estudamos as informações fornecidas pelos conselhos municipais sobre si mesmos e a gestão que realizam de seus recursos coletivos.</w:t>
      </w:r>
    </w:p>
    <w:p w:rsidR="00A3070B" w:rsidRPr="00126D02" w:rsidRDefault="00A3070B" w:rsidP="00126D02">
      <w:pPr>
        <w:spacing w:after="0" w:line="360" w:lineRule="auto"/>
        <w:jc w:val="both"/>
        <w:rPr>
          <w:rFonts w:ascii="Arial" w:hAnsi="Arial" w:cs="Arial"/>
        </w:rPr>
      </w:pPr>
    </w:p>
    <w:p w:rsidR="00F879B8" w:rsidRPr="00126D02" w:rsidRDefault="00F879B8" w:rsidP="00126D02">
      <w:pPr>
        <w:spacing w:after="0" w:line="360" w:lineRule="auto"/>
        <w:jc w:val="both"/>
        <w:rPr>
          <w:rFonts w:ascii="Arial" w:hAnsi="Arial" w:cs="Arial"/>
        </w:rPr>
      </w:pPr>
      <w:r w:rsidRPr="00126D02">
        <w:rPr>
          <w:rFonts w:ascii="Arial" w:hAnsi="Arial" w:cs="Arial"/>
        </w:rPr>
        <w:t>Palabras-clave: Esfera mediática; vida pública; democracia; democracia en España; Ayuntamientos; Corporaciones municipales; transparencia municipal; participación ciudadana.</w:t>
      </w:r>
    </w:p>
    <w:p w:rsidR="00F879B8" w:rsidRPr="00126D02" w:rsidRDefault="00F879B8" w:rsidP="00126D02">
      <w:pPr>
        <w:spacing w:after="0" w:line="360" w:lineRule="auto"/>
        <w:jc w:val="both"/>
        <w:rPr>
          <w:rFonts w:ascii="Arial" w:hAnsi="Arial" w:cs="Arial"/>
        </w:rPr>
      </w:pPr>
      <w:r w:rsidRPr="00126D02">
        <w:rPr>
          <w:rFonts w:ascii="Arial" w:hAnsi="Arial" w:cs="Arial"/>
        </w:rPr>
        <w:t xml:space="preserve">Keywords: </w:t>
      </w:r>
      <w:r w:rsidR="00FB6B61" w:rsidRPr="00126D02">
        <w:rPr>
          <w:rFonts w:ascii="Arial" w:hAnsi="Arial" w:cs="Arial"/>
        </w:rPr>
        <w:t>Media sphere; public life; democracy; Democracy in Spain; Town councils; Municipal corporations; Municipal transparency; citizen participation.</w:t>
      </w:r>
    </w:p>
    <w:p w:rsidR="00A3070B" w:rsidRPr="00126D02" w:rsidRDefault="00A3070B" w:rsidP="00126D02">
      <w:pPr>
        <w:spacing w:after="0" w:line="360" w:lineRule="auto"/>
        <w:jc w:val="both"/>
        <w:rPr>
          <w:rFonts w:ascii="Arial" w:hAnsi="Arial" w:cs="Arial"/>
        </w:rPr>
      </w:pPr>
      <w:r w:rsidRPr="00126D02">
        <w:rPr>
          <w:rFonts w:ascii="Arial" w:hAnsi="Arial" w:cs="Arial"/>
        </w:rPr>
        <w:t>Palavras-chave: esfera da mídia; vida pública; democracia; democracia em Espanha; Conselhos municipais; Corporações municipais; transparência municipal; participação cidadã.</w:t>
      </w:r>
    </w:p>
    <w:p w:rsidR="00D64301" w:rsidRPr="00126D02" w:rsidRDefault="00D64301" w:rsidP="00126D02">
      <w:pPr>
        <w:spacing w:after="0" w:line="360" w:lineRule="auto"/>
        <w:jc w:val="both"/>
        <w:rPr>
          <w:rFonts w:ascii="Arial" w:hAnsi="Arial" w:cs="Arial"/>
        </w:rPr>
      </w:pPr>
    </w:p>
    <w:p w:rsidR="00D64301" w:rsidRPr="00126D02" w:rsidRDefault="00D64301" w:rsidP="00126D02">
      <w:pPr>
        <w:spacing w:after="0" w:line="360" w:lineRule="auto"/>
        <w:jc w:val="both"/>
        <w:rPr>
          <w:rFonts w:ascii="Arial" w:hAnsi="Arial" w:cs="Arial"/>
          <w:i/>
          <w:color w:val="0563C1" w:themeColor="hyperlink"/>
          <w:u w:val="single"/>
        </w:rPr>
      </w:pPr>
      <w:r w:rsidRPr="00126D02">
        <w:rPr>
          <w:rFonts w:ascii="Arial" w:hAnsi="Arial" w:cs="Arial"/>
        </w:rPr>
        <w:t xml:space="preserve">Soledad Ruano López – Universidad de Extremadura – </w:t>
      </w:r>
      <w:hyperlink r:id="rId8" w:history="1">
        <w:r w:rsidRPr="00126D02">
          <w:rPr>
            <w:rStyle w:val="Hipervnculo"/>
            <w:rFonts w:ascii="Arial" w:hAnsi="Arial" w:cs="Arial"/>
            <w:color w:val="auto"/>
            <w:u w:val="none"/>
            <w:shd w:val="clear" w:color="auto" w:fill="FFFFFF"/>
          </w:rPr>
          <w:t>solruano@unex.es</w:t>
        </w:r>
      </w:hyperlink>
      <w:r w:rsidRPr="00126D02">
        <w:rPr>
          <w:rFonts w:ascii="Arial" w:hAnsi="Arial" w:cs="Arial"/>
          <w:shd w:val="clear" w:color="auto" w:fill="FFFFFF"/>
        </w:rPr>
        <w:t xml:space="preserve"> – </w:t>
      </w:r>
      <w:hyperlink r:id="rId9" w:history="1">
        <w:r w:rsidRPr="00126D02">
          <w:rPr>
            <w:rStyle w:val="Hipervnculo"/>
            <w:rFonts w:ascii="Arial" w:hAnsi="Arial" w:cs="Arial"/>
            <w:color w:val="auto"/>
            <w:u w:val="none"/>
            <w:shd w:val="clear" w:color="auto" w:fill="FFFFFF"/>
          </w:rPr>
          <w:t>http://orcid.org/0000-0003-1963-3898</w:t>
        </w:r>
      </w:hyperlink>
      <w:r w:rsidR="00183287" w:rsidRPr="00126D02">
        <w:rPr>
          <w:rFonts w:ascii="Arial" w:hAnsi="Arial" w:cs="Arial"/>
          <w:shd w:val="clear" w:color="auto" w:fill="FFFFFF"/>
        </w:rPr>
        <w:t xml:space="preserve"> - </w:t>
      </w:r>
      <w:r w:rsidRPr="00126D02">
        <w:rPr>
          <w:rFonts w:ascii="Arial" w:hAnsi="Arial" w:cs="Arial"/>
        </w:rPr>
        <w:t>Universidad de Extremadura</w:t>
      </w:r>
      <w:r w:rsidR="00183287" w:rsidRPr="00126D02">
        <w:rPr>
          <w:rFonts w:ascii="Arial" w:hAnsi="Arial" w:cs="Arial"/>
          <w:shd w:val="clear" w:color="auto" w:fill="FFFFFF"/>
        </w:rPr>
        <w:t xml:space="preserve">. </w:t>
      </w:r>
      <w:r w:rsidRPr="00126D02">
        <w:rPr>
          <w:rFonts w:ascii="Arial" w:eastAsia="Times New Roman" w:hAnsi="Arial" w:cs="Arial"/>
          <w:color w:val="000000"/>
          <w:lang w:eastAsia="es-ES"/>
        </w:rPr>
        <w:t xml:space="preserve">Facultad de Ciencias de </w:t>
      </w:r>
      <w:r w:rsidRPr="00126D02">
        <w:rPr>
          <w:rFonts w:ascii="Arial" w:eastAsia="Times New Roman" w:hAnsi="Arial" w:cs="Arial"/>
          <w:color w:val="000000"/>
          <w:lang w:eastAsia="es-ES"/>
        </w:rPr>
        <w:lastRenderedPageBreak/>
        <w:t>la Documentación y la Comunicación</w:t>
      </w:r>
      <w:r w:rsidR="00183287" w:rsidRPr="00126D02">
        <w:rPr>
          <w:rFonts w:ascii="Arial" w:hAnsi="Arial" w:cs="Arial"/>
          <w:shd w:val="clear" w:color="auto" w:fill="FFFFFF"/>
        </w:rPr>
        <w:t xml:space="preserve">, </w:t>
      </w:r>
      <w:r w:rsidRPr="00126D02">
        <w:rPr>
          <w:rFonts w:ascii="Arial" w:eastAsia="Times New Roman" w:hAnsi="Arial" w:cs="Arial"/>
          <w:color w:val="000000"/>
          <w:lang w:eastAsia="es-ES"/>
        </w:rPr>
        <w:t>Plazuela de Ibn Marwan s/n</w:t>
      </w:r>
      <w:r w:rsidR="00183287" w:rsidRPr="00126D02">
        <w:rPr>
          <w:rFonts w:ascii="Arial" w:hAnsi="Arial" w:cs="Arial"/>
          <w:shd w:val="clear" w:color="auto" w:fill="FFFFFF"/>
        </w:rPr>
        <w:t xml:space="preserve">, </w:t>
      </w:r>
      <w:r w:rsidRPr="00126D02">
        <w:rPr>
          <w:rFonts w:ascii="Arial" w:eastAsia="Times New Roman" w:hAnsi="Arial" w:cs="Arial"/>
          <w:color w:val="000000"/>
          <w:lang w:eastAsia="es-ES"/>
        </w:rPr>
        <w:t>06071 Badajoz</w:t>
      </w:r>
      <w:r w:rsidR="00183287" w:rsidRPr="00126D02">
        <w:rPr>
          <w:rFonts w:ascii="Arial" w:hAnsi="Arial" w:cs="Arial"/>
          <w:shd w:val="clear" w:color="auto" w:fill="FFFFFF"/>
        </w:rPr>
        <w:t xml:space="preserve"> – </w:t>
      </w:r>
      <w:hyperlink r:id="rId10" w:history="1">
        <w:r w:rsidRPr="00126D02">
          <w:rPr>
            <w:rStyle w:val="Hipervnculo"/>
            <w:rFonts w:ascii="Arial" w:hAnsi="Arial" w:cs="Arial"/>
            <w:i/>
          </w:rPr>
          <w:t>solruano@unex.es</w:t>
        </w:r>
      </w:hyperlink>
      <w:r w:rsidRPr="00126D02">
        <w:rPr>
          <w:rStyle w:val="Hipervnculo"/>
          <w:rFonts w:ascii="Arial" w:hAnsi="Arial" w:cs="Arial"/>
          <w:i/>
        </w:rPr>
        <w:t xml:space="preserve"> </w:t>
      </w:r>
    </w:p>
    <w:p w:rsidR="00BC320A" w:rsidRPr="00126D02" w:rsidRDefault="00D64301" w:rsidP="00126D02">
      <w:pPr>
        <w:spacing w:after="0" w:line="360" w:lineRule="auto"/>
        <w:jc w:val="both"/>
        <w:rPr>
          <w:rFonts w:ascii="Arial" w:hAnsi="Arial" w:cs="Arial"/>
        </w:rPr>
      </w:pPr>
      <w:r w:rsidRPr="00126D02">
        <w:rPr>
          <w:rFonts w:ascii="Arial" w:hAnsi="Arial" w:cs="Arial"/>
        </w:rPr>
        <w:t xml:space="preserve">Francisco Javier Herrero Gutiérrez – Universidad de Salamanca – </w:t>
      </w:r>
      <w:hyperlink r:id="rId11" w:history="1">
        <w:r w:rsidRPr="00126D02">
          <w:rPr>
            <w:rStyle w:val="Hipervnculo"/>
            <w:rFonts w:ascii="Arial" w:hAnsi="Arial" w:cs="Arial"/>
            <w:color w:val="auto"/>
            <w:u w:val="none"/>
          </w:rPr>
          <w:t>javiherrero82@usal.es</w:t>
        </w:r>
      </w:hyperlink>
      <w:r w:rsidRPr="00126D02">
        <w:rPr>
          <w:rFonts w:ascii="Arial" w:hAnsi="Arial" w:cs="Arial"/>
        </w:rPr>
        <w:t xml:space="preserve"> – </w:t>
      </w:r>
      <w:hyperlink r:id="rId12" w:history="1">
        <w:r w:rsidRPr="00126D02">
          <w:rPr>
            <w:rStyle w:val="Hipervnculo"/>
            <w:rFonts w:ascii="Arial" w:hAnsi="Arial" w:cs="Arial"/>
            <w:color w:val="auto"/>
            <w:u w:val="none"/>
          </w:rPr>
          <w:t>http://orcid.org/0000-0002-1362-7406</w:t>
        </w:r>
      </w:hyperlink>
      <w:r w:rsidR="00183287" w:rsidRPr="00126D02">
        <w:rPr>
          <w:rStyle w:val="Hipervnculo"/>
          <w:rFonts w:ascii="Arial" w:hAnsi="Arial" w:cs="Arial"/>
          <w:color w:val="auto"/>
          <w:u w:val="none"/>
        </w:rPr>
        <w:t xml:space="preserve">. </w:t>
      </w:r>
      <w:r w:rsidRPr="00126D02">
        <w:rPr>
          <w:rFonts w:ascii="Arial" w:hAnsi="Arial" w:cs="Arial"/>
          <w:lang w:val="pt-BR"/>
        </w:rPr>
        <w:t>Universidad de Salamanca</w:t>
      </w:r>
      <w:r w:rsidR="00183287" w:rsidRPr="00126D02">
        <w:rPr>
          <w:rFonts w:ascii="Arial" w:hAnsi="Arial" w:cs="Arial"/>
        </w:rPr>
        <w:t xml:space="preserve">, </w:t>
      </w:r>
      <w:r w:rsidRPr="00126D02">
        <w:rPr>
          <w:rFonts w:ascii="Arial" w:hAnsi="Arial" w:cs="Arial"/>
        </w:rPr>
        <w:t>Facultad de Ciencias Sociales</w:t>
      </w:r>
      <w:r w:rsidR="00183287" w:rsidRPr="00126D02">
        <w:rPr>
          <w:rFonts w:ascii="Arial" w:hAnsi="Arial" w:cs="Arial"/>
        </w:rPr>
        <w:t xml:space="preserve">, </w:t>
      </w:r>
      <w:r w:rsidRPr="00126D02">
        <w:rPr>
          <w:rFonts w:ascii="Arial" w:hAnsi="Arial" w:cs="Arial"/>
        </w:rPr>
        <w:t>Av. Francisco Tomás y Valiente s/n</w:t>
      </w:r>
      <w:r w:rsidR="00183287" w:rsidRPr="00126D02">
        <w:rPr>
          <w:rFonts w:ascii="Arial" w:hAnsi="Arial" w:cs="Arial"/>
        </w:rPr>
        <w:t xml:space="preserve">, </w:t>
      </w:r>
      <w:r w:rsidRPr="00126D02">
        <w:rPr>
          <w:rFonts w:ascii="Arial" w:hAnsi="Arial" w:cs="Arial"/>
        </w:rPr>
        <w:t>37007, Salamanca, España</w:t>
      </w:r>
      <w:r w:rsidR="00183287" w:rsidRPr="00126D02">
        <w:rPr>
          <w:rFonts w:ascii="Arial" w:hAnsi="Arial" w:cs="Arial"/>
        </w:rPr>
        <w:t xml:space="preserve"> – </w:t>
      </w:r>
      <w:hyperlink r:id="rId13" w:history="1">
        <w:r w:rsidRPr="00126D02">
          <w:rPr>
            <w:rStyle w:val="Hipervnculo"/>
            <w:rFonts w:ascii="Arial" w:hAnsi="Arial" w:cs="Arial"/>
            <w:i/>
          </w:rPr>
          <w:t>javiherrero82@usal.es</w:t>
        </w:r>
      </w:hyperlink>
      <w:r w:rsidRPr="00126D02">
        <w:rPr>
          <w:rFonts w:ascii="Arial" w:hAnsi="Arial" w:cs="Arial"/>
          <w:i/>
        </w:rPr>
        <w:t xml:space="preserve"> </w:t>
      </w:r>
    </w:p>
    <w:p w:rsidR="006935C6" w:rsidRPr="00126D02" w:rsidRDefault="006935C6" w:rsidP="00126D02">
      <w:pPr>
        <w:spacing w:after="0" w:line="360" w:lineRule="auto"/>
        <w:rPr>
          <w:rFonts w:ascii="Arial" w:hAnsi="Arial" w:cs="Arial"/>
        </w:rPr>
      </w:pPr>
    </w:p>
    <w:p w:rsidR="006935C6" w:rsidRPr="00126D02" w:rsidRDefault="006935C6" w:rsidP="00126D02">
      <w:pPr>
        <w:spacing w:after="0" w:line="360" w:lineRule="auto"/>
        <w:rPr>
          <w:rFonts w:ascii="Arial" w:hAnsi="Arial" w:cs="Arial"/>
        </w:rPr>
      </w:pPr>
    </w:p>
    <w:p w:rsidR="00412CD0" w:rsidRPr="00126D02" w:rsidRDefault="008E1498" w:rsidP="00126D02">
      <w:pPr>
        <w:pStyle w:val="Prrafodelista"/>
        <w:numPr>
          <w:ilvl w:val="0"/>
          <w:numId w:val="1"/>
        </w:numPr>
        <w:spacing w:after="0" w:line="360" w:lineRule="auto"/>
        <w:rPr>
          <w:rFonts w:ascii="Arial" w:hAnsi="Arial" w:cs="Arial"/>
          <w:b/>
        </w:rPr>
      </w:pPr>
      <w:r w:rsidRPr="00126D02">
        <w:rPr>
          <w:rFonts w:ascii="Arial" w:hAnsi="Arial" w:cs="Arial"/>
          <w:b/>
        </w:rPr>
        <w:t>Introducción</w:t>
      </w:r>
    </w:p>
    <w:p w:rsidR="00412CD0" w:rsidRPr="00126D02" w:rsidRDefault="00CF006F" w:rsidP="00126D02">
      <w:pPr>
        <w:spacing w:after="0" w:line="360" w:lineRule="auto"/>
        <w:jc w:val="both"/>
        <w:rPr>
          <w:rFonts w:ascii="Arial" w:hAnsi="Arial" w:cs="Arial"/>
        </w:rPr>
      </w:pPr>
      <w:r w:rsidRPr="00126D02">
        <w:rPr>
          <w:rFonts w:ascii="Arial" w:hAnsi="Arial" w:cs="Arial"/>
        </w:rPr>
        <w:t xml:space="preserve">Las democracias modernas, dentro de la </w:t>
      </w:r>
      <w:r w:rsidR="008D348E" w:rsidRPr="00126D02">
        <w:rPr>
          <w:rFonts w:ascii="Arial" w:hAnsi="Arial" w:cs="Arial"/>
        </w:rPr>
        <w:t>esfera pública</w:t>
      </w:r>
      <w:r w:rsidRPr="00126D02">
        <w:rPr>
          <w:rFonts w:ascii="Arial" w:hAnsi="Arial" w:cs="Arial"/>
        </w:rPr>
        <w:t>, ya no sólo están</w:t>
      </w:r>
      <w:r w:rsidR="008D348E" w:rsidRPr="00126D02">
        <w:rPr>
          <w:rFonts w:ascii="Arial" w:hAnsi="Arial" w:cs="Arial"/>
        </w:rPr>
        <w:t xml:space="preserve"> “vigilada</w:t>
      </w:r>
      <w:r w:rsidRPr="00126D02">
        <w:rPr>
          <w:rFonts w:ascii="Arial" w:hAnsi="Arial" w:cs="Arial"/>
        </w:rPr>
        <w:t>s</w:t>
      </w:r>
      <w:r w:rsidR="008D348E" w:rsidRPr="00126D02">
        <w:rPr>
          <w:rFonts w:ascii="Arial" w:hAnsi="Arial" w:cs="Arial"/>
        </w:rPr>
        <w:t xml:space="preserve">” por los medios de comunicación, sino que los propios ciudadanos </w:t>
      </w:r>
      <w:r w:rsidRPr="00126D02">
        <w:rPr>
          <w:rFonts w:ascii="Arial" w:hAnsi="Arial" w:cs="Arial"/>
        </w:rPr>
        <w:t>juegan ese rol de “gatekeeper”</w:t>
      </w:r>
      <w:r w:rsidR="008D348E" w:rsidRPr="00126D02">
        <w:rPr>
          <w:rFonts w:ascii="Arial" w:hAnsi="Arial" w:cs="Arial"/>
        </w:rPr>
        <w:t xml:space="preserve">; al </w:t>
      </w:r>
      <w:r w:rsidRPr="00126D02">
        <w:rPr>
          <w:rFonts w:ascii="Arial" w:hAnsi="Arial" w:cs="Arial"/>
        </w:rPr>
        <w:t xml:space="preserve">menos en </w:t>
      </w:r>
      <w:r w:rsidR="008D348E" w:rsidRPr="00126D02">
        <w:rPr>
          <w:rFonts w:ascii="Arial" w:hAnsi="Arial" w:cs="Arial"/>
        </w:rPr>
        <w:t xml:space="preserve">aquellos asuntos en los que su propio dinero </w:t>
      </w:r>
      <w:r w:rsidR="00412CD0" w:rsidRPr="00126D02">
        <w:rPr>
          <w:rFonts w:ascii="Arial" w:hAnsi="Arial" w:cs="Arial"/>
        </w:rPr>
        <w:t>–patrimonio–</w:t>
      </w:r>
      <w:r w:rsidR="004728AD" w:rsidRPr="00126D02">
        <w:rPr>
          <w:rFonts w:ascii="Arial" w:hAnsi="Arial" w:cs="Arial"/>
        </w:rPr>
        <w:t xml:space="preserve"> </w:t>
      </w:r>
      <w:r w:rsidR="008D348E" w:rsidRPr="00126D02">
        <w:rPr>
          <w:rFonts w:ascii="Arial" w:hAnsi="Arial" w:cs="Arial"/>
        </w:rPr>
        <w:t xml:space="preserve">está en juego. </w:t>
      </w:r>
    </w:p>
    <w:p w:rsidR="006C3DC7" w:rsidRPr="00126D02" w:rsidRDefault="008D348E" w:rsidP="00126D02">
      <w:pPr>
        <w:spacing w:after="0" w:line="360" w:lineRule="auto"/>
        <w:jc w:val="both"/>
        <w:rPr>
          <w:rFonts w:ascii="Arial" w:hAnsi="Arial" w:cs="Arial"/>
        </w:rPr>
      </w:pPr>
      <w:r w:rsidRPr="00126D02">
        <w:rPr>
          <w:rFonts w:ascii="Arial" w:hAnsi="Arial" w:cs="Arial"/>
        </w:rPr>
        <w:t>Los ciudadanos quieren ser partícipes de los asuntos públicos, especialmente de los que le rodean en su entorno más cercano</w:t>
      </w:r>
      <w:r w:rsidR="006C3DC7" w:rsidRPr="00126D02">
        <w:rPr>
          <w:rFonts w:ascii="Arial" w:hAnsi="Arial" w:cs="Arial"/>
        </w:rPr>
        <w:t xml:space="preserve"> y en los que participan de forma indirecta</w:t>
      </w:r>
      <w:r w:rsidRPr="00126D02">
        <w:rPr>
          <w:rFonts w:ascii="Arial" w:hAnsi="Arial" w:cs="Arial"/>
        </w:rPr>
        <w:t>:</w:t>
      </w:r>
      <w:r w:rsidR="00CF006F" w:rsidRPr="00126D02">
        <w:rPr>
          <w:rFonts w:ascii="Arial" w:hAnsi="Arial" w:cs="Arial"/>
        </w:rPr>
        <w:t xml:space="preserve"> nos referimos al</w:t>
      </w:r>
      <w:r w:rsidRPr="00126D02">
        <w:rPr>
          <w:rFonts w:ascii="Arial" w:hAnsi="Arial" w:cs="Arial"/>
        </w:rPr>
        <w:t xml:space="preserve"> </w:t>
      </w:r>
      <w:r w:rsidR="00CF006F" w:rsidRPr="00126D02">
        <w:rPr>
          <w:rFonts w:ascii="Arial" w:hAnsi="Arial" w:cs="Arial"/>
        </w:rPr>
        <w:t>control de sus</w:t>
      </w:r>
      <w:r w:rsidRPr="00126D02">
        <w:rPr>
          <w:rFonts w:ascii="Arial" w:hAnsi="Arial" w:cs="Arial"/>
        </w:rPr>
        <w:t xml:space="preserve"> Ayuntamientos de las ciudades en las que viven y en las que, por ende, tributan. De alguna manera, se puede afirmar que los problemas públicos, en este caso los municipales, conciernen a todos aquellos que viven el día a día allá donde se </w:t>
      </w:r>
      <w:r w:rsidR="00F45189" w:rsidRPr="00126D02">
        <w:rPr>
          <w:rFonts w:ascii="Arial" w:hAnsi="Arial" w:cs="Arial"/>
        </w:rPr>
        <w:t>produzcan</w:t>
      </w:r>
      <w:r w:rsidRPr="00126D02">
        <w:rPr>
          <w:rFonts w:ascii="Arial" w:hAnsi="Arial" w:cs="Arial"/>
        </w:rPr>
        <w:t>.</w:t>
      </w:r>
    </w:p>
    <w:p w:rsidR="006C3DC7" w:rsidRPr="00126D02" w:rsidRDefault="008D348E" w:rsidP="00126D02">
      <w:pPr>
        <w:spacing w:after="0" w:line="360" w:lineRule="auto"/>
        <w:jc w:val="both"/>
        <w:rPr>
          <w:rFonts w:ascii="Arial" w:hAnsi="Arial" w:cs="Arial"/>
        </w:rPr>
      </w:pPr>
      <w:r w:rsidRPr="00126D02">
        <w:rPr>
          <w:rFonts w:ascii="Arial" w:hAnsi="Arial" w:cs="Arial"/>
        </w:rPr>
        <w:t xml:space="preserve">El </w:t>
      </w:r>
      <w:r w:rsidR="00CF006F" w:rsidRPr="00126D02">
        <w:rPr>
          <w:rFonts w:ascii="Arial" w:hAnsi="Arial" w:cs="Arial"/>
        </w:rPr>
        <w:t>ejemplo más cercano y global</w:t>
      </w:r>
      <w:r w:rsidR="00F45189" w:rsidRPr="00126D02">
        <w:rPr>
          <w:rFonts w:ascii="Arial" w:hAnsi="Arial" w:cs="Arial"/>
        </w:rPr>
        <w:t>, en el ámbito español,</w:t>
      </w:r>
      <w:r w:rsidRPr="00126D02">
        <w:rPr>
          <w:rFonts w:ascii="Arial" w:hAnsi="Arial" w:cs="Arial"/>
        </w:rPr>
        <w:t xml:space="preserve"> lo </w:t>
      </w:r>
      <w:r w:rsidR="00CF006F" w:rsidRPr="00126D02">
        <w:rPr>
          <w:rFonts w:ascii="Arial" w:hAnsi="Arial" w:cs="Arial"/>
        </w:rPr>
        <w:t>encontramos</w:t>
      </w:r>
      <w:r w:rsidRPr="00126D02">
        <w:rPr>
          <w:rFonts w:ascii="Arial" w:hAnsi="Arial" w:cs="Arial"/>
        </w:rPr>
        <w:t xml:space="preserve"> en la cada vez mayor frecuencia con que los Ayuntamientos comienzan a poner a disposición de los ciudadanos los llamados “presupuestos participativos”</w:t>
      </w:r>
      <w:r w:rsidR="00F45189" w:rsidRPr="00126D02">
        <w:rPr>
          <w:rFonts w:ascii="Arial" w:hAnsi="Arial" w:cs="Arial"/>
        </w:rPr>
        <w:t>, con el fin de que los propios habitantes de un municipio puedan contribuir al buen uso de los recursos económicos</w:t>
      </w:r>
      <w:r w:rsidR="005706FB" w:rsidRPr="00126D02">
        <w:rPr>
          <w:rFonts w:ascii="Arial" w:hAnsi="Arial" w:cs="Arial"/>
        </w:rPr>
        <w:t xml:space="preserve"> y den sus ideas en torno a las necesidades que ellos consideran</w:t>
      </w:r>
      <w:r w:rsidR="00F45189" w:rsidRPr="00126D02">
        <w:rPr>
          <w:rFonts w:ascii="Arial" w:hAnsi="Arial" w:cs="Arial"/>
        </w:rPr>
        <w:t xml:space="preserve">; y </w:t>
      </w:r>
      <w:r w:rsidR="005706FB" w:rsidRPr="00126D02">
        <w:rPr>
          <w:rFonts w:ascii="Arial" w:hAnsi="Arial" w:cs="Arial"/>
        </w:rPr>
        <w:t xml:space="preserve">que, </w:t>
      </w:r>
      <w:r w:rsidR="00F45189" w:rsidRPr="00126D02">
        <w:rPr>
          <w:rFonts w:ascii="Arial" w:hAnsi="Arial" w:cs="Arial"/>
        </w:rPr>
        <w:t>de alguna manera</w:t>
      </w:r>
      <w:r w:rsidR="005706FB" w:rsidRPr="00126D02">
        <w:rPr>
          <w:rFonts w:ascii="Arial" w:hAnsi="Arial" w:cs="Arial"/>
        </w:rPr>
        <w:t>,</w:t>
      </w:r>
      <w:r w:rsidR="00F45189" w:rsidRPr="00126D02">
        <w:rPr>
          <w:rFonts w:ascii="Arial" w:hAnsi="Arial" w:cs="Arial"/>
        </w:rPr>
        <w:t xml:space="preserve"> el destino de dichos recursos no sea destinado únicamente en función de la “agenda setting” y los problemas </w:t>
      </w:r>
      <w:r w:rsidR="006C3DC7" w:rsidRPr="00126D02">
        <w:rPr>
          <w:rFonts w:ascii="Arial" w:hAnsi="Arial" w:cs="Arial"/>
        </w:rPr>
        <w:t>que en dicha agenda se focalicen.</w:t>
      </w:r>
    </w:p>
    <w:p w:rsidR="006C3DC7" w:rsidRPr="00126D02" w:rsidRDefault="005706FB" w:rsidP="00126D02">
      <w:pPr>
        <w:spacing w:after="0" w:line="360" w:lineRule="auto"/>
        <w:jc w:val="both"/>
        <w:rPr>
          <w:rFonts w:ascii="Arial" w:hAnsi="Arial" w:cs="Arial"/>
        </w:rPr>
      </w:pPr>
      <w:r w:rsidRPr="00126D02">
        <w:rPr>
          <w:rFonts w:ascii="Arial" w:hAnsi="Arial" w:cs="Arial"/>
        </w:rPr>
        <w:t>Y es que, h</w:t>
      </w:r>
      <w:r w:rsidR="008D348E" w:rsidRPr="00126D02">
        <w:rPr>
          <w:rFonts w:ascii="Arial" w:hAnsi="Arial" w:cs="Arial"/>
        </w:rPr>
        <w:t>asta la aparición de Internet</w:t>
      </w:r>
      <w:r w:rsidR="00CF006F" w:rsidRPr="00126D02">
        <w:rPr>
          <w:rFonts w:ascii="Arial" w:hAnsi="Arial" w:cs="Arial"/>
        </w:rPr>
        <w:t>, ese control lo ejercían</w:t>
      </w:r>
      <w:r w:rsidR="006C3DC7" w:rsidRPr="00126D02">
        <w:rPr>
          <w:rFonts w:ascii="Arial" w:hAnsi="Arial" w:cs="Arial"/>
        </w:rPr>
        <w:t xml:space="preserve"> principalmente</w:t>
      </w:r>
      <w:r w:rsidR="00CF006F" w:rsidRPr="00126D02">
        <w:rPr>
          <w:rFonts w:ascii="Arial" w:hAnsi="Arial" w:cs="Arial"/>
        </w:rPr>
        <w:t xml:space="preserve"> los medios de comunicación</w:t>
      </w:r>
      <w:r w:rsidRPr="00126D02">
        <w:rPr>
          <w:rFonts w:ascii="Arial" w:hAnsi="Arial" w:cs="Arial"/>
        </w:rPr>
        <w:t xml:space="preserve">; </w:t>
      </w:r>
      <w:r w:rsidR="006C3DC7" w:rsidRPr="00126D02">
        <w:rPr>
          <w:rFonts w:ascii="Arial" w:hAnsi="Arial" w:cs="Arial"/>
        </w:rPr>
        <w:t xml:space="preserve">y ahí </w:t>
      </w:r>
      <w:r w:rsidR="00F45189" w:rsidRPr="00126D02">
        <w:rPr>
          <w:rFonts w:ascii="Arial" w:hAnsi="Arial" w:cs="Arial"/>
        </w:rPr>
        <w:t>la mencionada “agenda setting” ejercía un fuerte poder</w:t>
      </w:r>
      <w:r w:rsidR="00CF006F" w:rsidRPr="00126D02">
        <w:rPr>
          <w:rFonts w:ascii="Arial" w:hAnsi="Arial" w:cs="Arial"/>
        </w:rPr>
        <w:t>. Desde que la Red de Redes empieza a tener éxito</w:t>
      </w:r>
      <w:r w:rsidR="006C3DC7" w:rsidRPr="00126D02">
        <w:rPr>
          <w:rFonts w:ascii="Arial" w:hAnsi="Arial" w:cs="Arial"/>
        </w:rPr>
        <w:t>, desde el punto de vista informacional,</w:t>
      </w:r>
      <w:r w:rsidR="00CF006F" w:rsidRPr="00126D02">
        <w:rPr>
          <w:rFonts w:ascii="Arial" w:hAnsi="Arial" w:cs="Arial"/>
        </w:rPr>
        <w:t xml:space="preserve"> e implantarse en las socie</w:t>
      </w:r>
      <w:r w:rsidR="006C3DC7" w:rsidRPr="00126D02">
        <w:rPr>
          <w:rFonts w:ascii="Arial" w:hAnsi="Arial" w:cs="Arial"/>
        </w:rPr>
        <w:t>dades modernas –</w:t>
      </w:r>
      <w:r w:rsidR="00F45189" w:rsidRPr="00126D02">
        <w:rPr>
          <w:rFonts w:ascii="Arial" w:hAnsi="Arial" w:cs="Arial"/>
        </w:rPr>
        <w:t>finales de los 90 en el caso de Es</w:t>
      </w:r>
      <w:r w:rsidR="006C3DC7" w:rsidRPr="00126D02">
        <w:rPr>
          <w:rFonts w:ascii="Arial" w:hAnsi="Arial" w:cs="Arial"/>
        </w:rPr>
        <w:t xml:space="preserve">paña– </w:t>
      </w:r>
      <w:r w:rsidR="00CF006F" w:rsidRPr="00126D02">
        <w:rPr>
          <w:rFonts w:ascii="Arial" w:hAnsi="Arial" w:cs="Arial"/>
        </w:rPr>
        <w:t xml:space="preserve">todo ello cambia. El papel de las Administraciones ha de comenzar a ser diferente y </w:t>
      </w:r>
      <w:r w:rsidR="00104F3F" w:rsidRPr="00126D02">
        <w:rPr>
          <w:rFonts w:ascii="Arial" w:hAnsi="Arial" w:cs="Arial"/>
        </w:rPr>
        <w:t xml:space="preserve">dichas administraciones </w:t>
      </w:r>
      <w:r w:rsidR="00CF006F" w:rsidRPr="00126D02">
        <w:rPr>
          <w:rFonts w:ascii="Arial" w:hAnsi="Arial" w:cs="Arial"/>
        </w:rPr>
        <w:t>han de empezar a apostar por las nuevas tecnologías en el gran entramado de la sociedad informacional (</w:t>
      </w:r>
      <w:r w:rsidR="001A050A" w:rsidRPr="00126D02">
        <w:rPr>
          <w:rFonts w:ascii="Arial" w:hAnsi="Arial" w:cs="Arial"/>
        </w:rPr>
        <w:t xml:space="preserve">Castells </w:t>
      </w:r>
      <w:r w:rsidR="001A050A" w:rsidRPr="00126D02">
        <w:rPr>
          <w:rFonts w:ascii="Arial" w:hAnsi="Arial" w:cs="Arial"/>
          <w:i/>
        </w:rPr>
        <w:t>et. al.</w:t>
      </w:r>
      <w:r w:rsidR="001A050A" w:rsidRPr="00126D02">
        <w:rPr>
          <w:rFonts w:ascii="Arial" w:hAnsi="Arial" w:cs="Arial"/>
        </w:rPr>
        <w:t xml:space="preserve">, 1986 y </w:t>
      </w:r>
      <w:r w:rsidR="00CF006F" w:rsidRPr="00126D02">
        <w:rPr>
          <w:rFonts w:ascii="Arial" w:hAnsi="Arial" w:cs="Arial"/>
        </w:rPr>
        <w:t>Castells</w:t>
      </w:r>
      <w:r w:rsidR="001A050A" w:rsidRPr="00126D02">
        <w:rPr>
          <w:rFonts w:ascii="Arial" w:hAnsi="Arial" w:cs="Arial"/>
        </w:rPr>
        <w:t>, 1989</w:t>
      </w:r>
      <w:r w:rsidR="00CF006F" w:rsidRPr="00126D02">
        <w:rPr>
          <w:rFonts w:ascii="Arial" w:hAnsi="Arial" w:cs="Arial"/>
        </w:rPr>
        <w:t>).</w:t>
      </w:r>
    </w:p>
    <w:p w:rsidR="00CF006F" w:rsidRPr="00126D02" w:rsidRDefault="008E1498" w:rsidP="00126D02">
      <w:pPr>
        <w:spacing w:after="0" w:line="360" w:lineRule="auto"/>
        <w:jc w:val="both"/>
        <w:rPr>
          <w:rFonts w:ascii="Arial" w:hAnsi="Arial" w:cs="Arial"/>
        </w:rPr>
      </w:pPr>
      <w:r w:rsidRPr="00126D02">
        <w:rPr>
          <w:rFonts w:ascii="Arial" w:hAnsi="Arial" w:cs="Arial"/>
        </w:rPr>
        <w:t xml:space="preserve">Empiezan a </w:t>
      </w:r>
      <w:r w:rsidR="00C10DA4" w:rsidRPr="00126D02">
        <w:rPr>
          <w:rFonts w:ascii="Arial" w:hAnsi="Arial" w:cs="Arial"/>
        </w:rPr>
        <w:t>ponerse en marcha</w:t>
      </w:r>
      <w:r w:rsidRPr="00126D02">
        <w:rPr>
          <w:rFonts w:ascii="Arial" w:hAnsi="Arial" w:cs="Arial"/>
        </w:rPr>
        <w:t xml:space="preserve"> los diversos actores, entre los que se encuentran los ciudadanos, hasta ahora “ausente</w:t>
      </w:r>
      <w:r w:rsidR="00F45189" w:rsidRPr="00126D02">
        <w:rPr>
          <w:rFonts w:ascii="Arial" w:hAnsi="Arial" w:cs="Arial"/>
        </w:rPr>
        <w:t>s</w:t>
      </w:r>
      <w:r w:rsidRPr="00126D02">
        <w:rPr>
          <w:rFonts w:ascii="Arial" w:hAnsi="Arial" w:cs="Arial"/>
        </w:rPr>
        <w:t xml:space="preserve">”; entre otras cosas, porque </w:t>
      </w:r>
      <w:r w:rsidR="005706FB" w:rsidRPr="00126D02">
        <w:rPr>
          <w:rFonts w:ascii="Arial" w:hAnsi="Arial" w:cs="Arial"/>
        </w:rPr>
        <w:t xml:space="preserve">poco o </w:t>
      </w:r>
      <w:r w:rsidRPr="00126D02">
        <w:rPr>
          <w:rFonts w:ascii="Arial" w:hAnsi="Arial" w:cs="Arial"/>
        </w:rPr>
        <w:t>nada podían hacer por cambiar su rol pasivo.</w:t>
      </w:r>
      <w:r w:rsidR="005706FB" w:rsidRPr="00126D02">
        <w:rPr>
          <w:rFonts w:ascii="Arial" w:hAnsi="Arial" w:cs="Arial"/>
        </w:rPr>
        <w:t xml:space="preserve"> Todo eso cambió</w:t>
      </w:r>
      <w:r w:rsidR="00F45189" w:rsidRPr="00126D02">
        <w:rPr>
          <w:rFonts w:ascii="Arial" w:hAnsi="Arial" w:cs="Arial"/>
        </w:rPr>
        <w:t xml:space="preserve"> y en un gran número de ámbitos, no sólo en el mencionado sobre la utilización de los recursos económicos.</w:t>
      </w:r>
    </w:p>
    <w:p w:rsidR="006C3DC7" w:rsidRPr="00126D02" w:rsidRDefault="006C3DC7" w:rsidP="00126D02">
      <w:pPr>
        <w:spacing w:after="0" w:line="360" w:lineRule="auto"/>
        <w:jc w:val="both"/>
        <w:rPr>
          <w:rFonts w:ascii="Arial" w:hAnsi="Arial" w:cs="Arial"/>
        </w:rPr>
      </w:pPr>
    </w:p>
    <w:p w:rsidR="009202C2" w:rsidRPr="00126D02" w:rsidRDefault="0006795B" w:rsidP="00126D02">
      <w:pPr>
        <w:spacing w:after="0" w:line="360" w:lineRule="auto"/>
        <w:jc w:val="both"/>
        <w:rPr>
          <w:rFonts w:ascii="Arial" w:hAnsi="Arial" w:cs="Arial"/>
        </w:rPr>
      </w:pPr>
      <w:r w:rsidRPr="00126D02">
        <w:rPr>
          <w:rFonts w:ascii="Arial" w:hAnsi="Arial" w:cs="Arial"/>
        </w:rPr>
        <w:lastRenderedPageBreak/>
        <w:t>A día de hoy,</w:t>
      </w:r>
      <w:r w:rsidR="005706FB" w:rsidRPr="00126D02">
        <w:rPr>
          <w:rFonts w:ascii="Arial" w:hAnsi="Arial" w:cs="Arial"/>
        </w:rPr>
        <w:t xml:space="preserve"> hay una obligación por parte del emisor de esa información. </w:t>
      </w:r>
      <w:r w:rsidR="008E1498" w:rsidRPr="00126D02">
        <w:rPr>
          <w:rFonts w:ascii="Arial" w:hAnsi="Arial" w:cs="Arial"/>
        </w:rPr>
        <w:t>Este texto</w:t>
      </w:r>
      <w:r w:rsidR="00DB7F02" w:rsidRPr="00126D02">
        <w:rPr>
          <w:rFonts w:ascii="Arial" w:hAnsi="Arial" w:cs="Arial"/>
        </w:rPr>
        <w:t>, en particular,</w:t>
      </w:r>
      <w:r w:rsidR="008E1498" w:rsidRPr="00126D02">
        <w:rPr>
          <w:rFonts w:ascii="Arial" w:hAnsi="Arial" w:cs="Arial"/>
        </w:rPr>
        <w:t xml:space="preserve"> se basa principalmente en saber de qué manera las Corporaciones municipales ponen a disposición de sus ciudadanos las diversas herramientas para saber en qué medida los Ayuntamientos proporcionan información sobre el municipio en cuestión y cómo gestionan los recursos colectivos. </w:t>
      </w:r>
    </w:p>
    <w:p w:rsidR="008E1498" w:rsidRPr="00126D02" w:rsidRDefault="008E1498" w:rsidP="00126D02">
      <w:pPr>
        <w:spacing w:after="0" w:line="360" w:lineRule="auto"/>
        <w:jc w:val="both"/>
        <w:rPr>
          <w:rFonts w:ascii="Arial" w:hAnsi="Arial" w:cs="Arial"/>
        </w:rPr>
      </w:pPr>
      <w:r w:rsidRPr="00126D02">
        <w:rPr>
          <w:rFonts w:ascii="Arial" w:hAnsi="Arial" w:cs="Arial"/>
        </w:rPr>
        <w:t xml:space="preserve">Y, </w:t>
      </w:r>
      <w:r w:rsidR="005706FB" w:rsidRPr="00126D02">
        <w:rPr>
          <w:rFonts w:ascii="Arial" w:hAnsi="Arial" w:cs="Arial"/>
        </w:rPr>
        <w:t>en segundo lugar</w:t>
      </w:r>
      <w:r w:rsidRPr="00126D02">
        <w:rPr>
          <w:rFonts w:ascii="Arial" w:hAnsi="Arial" w:cs="Arial"/>
        </w:rPr>
        <w:t xml:space="preserve">, qué herramientas proporcionan </w:t>
      </w:r>
      <w:r w:rsidR="006C3DC7" w:rsidRPr="00126D02">
        <w:rPr>
          <w:rFonts w:ascii="Arial" w:hAnsi="Arial" w:cs="Arial"/>
        </w:rPr>
        <w:t>para la participación ciudadana, entendiéndola como sinónimo de la más avanzada democracia. Nos interesa saber qué mecanismos facilitan las Ad</w:t>
      </w:r>
      <w:r w:rsidR="009202C2" w:rsidRPr="00126D02">
        <w:rPr>
          <w:rFonts w:ascii="Arial" w:hAnsi="Arial" w:cs="Arial"/>
        </w:rPr>
        <w:t>ministraciones a sus ciudadanos para fomentar esa democracita participativa:</w:t>
      </w:r>
    </w:p>
    <w:p w:rsidR="009202C2" w:rsidRPr="00126D02" w:rsidRDefault="009202C2" w:rsidP="00126D02">
      <w:pPr>
        <w:spacing w:after="0" w:line="360" w:lineRule="auto"/>
        <w:jc w:val="both"/>
        <w:rPr>
          <w:rFonts w:ascii="Arial" w:hAnsi="Arial" w:cs="Arial"/>
        </w:rPr>
      </w:pPr>
    </w:p>
    <w:p w:rsidR="009202C2" w:rsidRPr="00126D02" w:rsidRDefault="009202C2" w:rsidP="00126D02">
      <w:pPr>
        <w:spacing w:after="0" w:line="360" w:lineRule="auto"/>
        <w:ind w:left="1418"/>
        <w:jc w:val="both"/>
        <w:rPr>
          <w:rFonts w:ascii="Arial" w:hAnsi="Arial" w:cs="Arial"/>
        </w:rPr>
      </w:pPr>
      <w:r w:rsidRPr="00126D02">
        <w:rPr>
          <w:rFonts w:ascii="Arial" w:hAnsi="Arial" w:cs="Arial"/>
        </w:rPr>
        <w:t>“Precisamente, la democracia participativa, que es autonomía crítica, se basa en la participación como un conjunto de procedimientos y procesos relacionales donde los agentes entran en relación simétrica y recíproca, de comunicación, de cooperación, de corresponsabilidad. El acoplamiento de los agentes que intervienen en la vida social a esta perspectiva de la participación, como necesidad y como derecho, es lo que permite recuperar el sentido transversal y relacional de la participación. Esa recuperación precisa de innovaciones capaces de traducir la participación en comunicación relacional para la acción ciud</w:t>
      </w:r>
      <w:r w:rsidR="00126D02">
        <w:rPr>
          <w:rFonts w:ascii="Arial" w:hAnsi="Arial" w:cs="Arial"/>
        </w:rPr>
        <w:t>adana conjunta” (Alguacil, 2006,</w:t>
      </w:r>
      <w:r w:rsidRPr="00126D02">
        <w:rPr>
          <w:rFonts w:ascii="Arial" w:hAnsi="Arial" w:cs="Arial"/>
        </w:rPr>
        <w:t xml:space="preserve"> 24-25).</w:t>
      </w:r>
    </w:p>
    <w:p w:rsidR="009202C2" w:rsidRPr="00126D02" w:rsidRDefault="009202C2" w:rsidP="00126D02">
      <w:pPr>
        <w:spacing w:after="0" w:line="360" w:lineRule="auto"/>
        <w:jc w:val="both"/>
        <w:rPr>
          <w:rFonts w:ascii="Arial" w:hAnsi="Arial" w:cs="Arial"/>
        </w:rPr>
      </w:pPr>
    </w:p>
    <w:p w:rsidR="009202C2" w:rsidRPr="00126D02" w:rsidRDefault="009202C2" w:rsidP="00126D02">
      <w:pPr>
        <w:spacing w:after="0" w:line="360" w:lineRule="auto"/>
        <w:jc w:val="both"/>
        <w:rPr>
          <w:rFonts w:ascii="Arial" w:hAnsi="Arial" w:cs="Arial"/>
        </w:rPr>
      </w:pPr>
      <w:r w:rsidRPr="00126D02">
        <w:rPr>
          <w:rFonts w:ascii="Arial" w:hAnsi="Arial" w:cs="Arial"/>
        </w:rPr>
        <w:t>Teniendo la información, los ciudadanos podrán intervenir:</w:t>
      </w:r>
    </w:p>
    <w:p w:rsidR="008E1498" w:rsidRPr="00126D02" w:rsidRDefault="009202C2" w:rsidP="00126D02">
      <w:pPr>
        <w:spacing w:before="100" w:beforeAutospacing="1" w:after="100" w:afterAutospacing="1" w:line="360" w:lineRule="auto"/>
        <w:ind w:left="1418"/>
        <w:jc w:val="both"/>
        <w:rPr>
          <w:rFonts w:ascii="Arial" w:hAnsi="Arial" w:cs="Arial"/>
        </w:rPr>
      </w:pPr>
      <w:r w:rsidRPr="00126D02">
        <w:rPr>
          <w:rFonts w:ascii="Arial" w:hAnsi="Arial" w:cs="Arial"/>
        </w:rPr>
        <w:t>“Las ciudadanas y los ciudadanos no pueden ejercer su derecho a intervenir en los asuntos públicos y en las decisiones de los políticos que gestionan las administraciones y otros organismos públicos si no cuentan con una información transparente, completa e inteligible sobre quiénes son estos representantes y sobre si planifican o no sus actuaciones para gestionar los recursos colectivos con equidad y justicia, eficacia y eficiencia, planificación que pauta lo que deben hacer los técnicos y otros empleados” (M</w:t>
      </w:r>
      <w:r w:rsidR="00126D02">
        <w:rPr>
          <w:rFonts w:ascii="Arial" w:hAnsi="Arial" w:cs="Arial"/>
        </w:rPr>
        <w:t>oreno, Molina y Corcoy, 2013, p.</w:t>
      </w:r>
      <w:r w:rsidRPr="00126D02">
        <w:rPr>
          <w:rFonts w:ascii="Arial" w:hAnsi="Arial" w:cs="Arial"/>
        </w:rPr>
        <w:t xml:space="preserve"> 505).</w:t>
      </w:r>
    </w:p>
    <w:p w:rsidR="006E0782" w:rsidRPr="00126D02" w:rsidRDefault="006E0782" w:rsidP="00126D02">
      <w:pPr>
        <w:pStyle w:val="Prrafodelista"/>
        <w:numPr>
          <w:ilvl w:val="1"/>
          <w:numId w:val="1"/>
        </w:numPr>
        <w:spacing w:after="0" w:line="360" w:lineRule="auto"/>
        <w:jc w:val="both"/>
        <w:rPr>
          <w:rFonts w:ascii="Arial" w:hAnsi="Arial" w:cs="Arial"/>
          <w:b/>
        </w:rPr>
      </w:pPr>
      <w:r w:rsidRPr="00126D02">
        <w:rPr>
          <w:rFonts w:ascii="Arial" w:hAnsi="Arial" w:cs="Arial"/>
          <w:b/>
        </w:rPr>
        <w:t xml:space="preserve"> </w:t>
      </w:r>
      <w:r w:rsidR="008E1498" w:rsidRPr="00126D02">
        <w:rPr>
          <w:rFonts w:ascii="Arial" w:hAnsi="Arial" w:cs="Arial"/>
          <w:b/>
        </w:rPr>
        <w:t>Estado de la cuestión</w:t>
      </w:r>
    </w:p>
    <w:p w:rsidR="006E0782" w:rsidRPr="00126D02" w:rsidRDefault="00C10DA4" w:rsidP="00126D02">
      <w:pPr>
        <w:spacing w:after="0" w:line="360" w:lineRule="auto"/>
        <w:jc w:val="both"/>
        <w:rPr>
          <w:rFonts w:ascii="Arial" w:hAnsi="Arial" w:cs="Arial"/>
        </w:rPr>
      </w:pPr>
      <w:r w:rsidRPr="00126D02">
        <w:rPr>
          <w:rFonts w:ascii="Arial" w:hAnsi="Arial" w:cs="Arial"/>
        </w:rPr>
        <w:t>Algunos autores destacan que “e</w:t>
      </w:r>
      <w:r w:rsidR="008E1498" w:rsidRPr="00126D02">
        <w:rPr>
          <w:rFonts w:ascii="Arial" w:hAnsi="Arial" w:cs="Arial"/>
        </w:rPr>
        <w:t xml:space="preserve">n España, el ser opacos en la gestión de los recursos públicos es cada vez más complicado y los habitantes cada vez muestran un mayor interés en saber cómo se gestionan los recursos (sustentados por ellos mismos) a la par que solicitan una transparencia en todos los ámbitos: económico, político, social, etc.” (Herrero y Ruano, </w:t>
      </w:r>
      <w:r w:rsidR="00EE6639" w:rsidRPr="00126D02">
        <w:rPr>
          <w:rFonts w:ascii="Arial" w:hAnsi="Arial" w:cs="Arial"/>
        </w:rPr>
        <w:t>inédito</w:t>
      </w:r>
      <w:r w:rsidR="008E1498" w:rsidRPr="00126D02">
        <w:rPr>
          <w:rFonts w:ascii="Arial" w:hAnsi="Arial" w:cs="Arial"/>
        </w:rPr>
        <w:t>)</w:t>
      </w:r>
      <w:r w:rsidR="00DB7F02" w:rsidRPr="00126D02">
        <w:rPr>
          <w:rFonts w:ascii="Arial" w:hAnsi="Arial" w:cs="Arial"/>
        </w:rPr>
        <w:t>.</w:t>
      </w:r>
    </w:p>
    <w:p w:rsidR="006E0782" w:rsidRPr="00126D02" w:rsidRDefault="00DB7F02" w:rsidP="00126D02">
      <w:pPr>
        <w:spacing w:after="0" w:line="360" w:lineRule="auto"/>
        <w:jc w:val="both"/>
        <w:rPr>
          <w:rFonts w:ascii="Arial" w:hAnsi="Arial" w:cs="Arial"/>
        </w:rPr>
      </w:pPr>
      <w:r w:rsidRPr="00126D02">
        <w:rPr>
          <w:rFonts w:ascii="Arial" w:hAnsi="Arial" w:cs="Arial"/>
        </w:rPr>
        <w:lastRenderedPageBreak/>
        <w:t>Pero para</w:t>
      </w:r>
      <w:r w:rsidR="00EE6639" w:rsidRPr="00126D02">
        <w:rPr>
          <w:rFonts w:ascii="Arial" w:hAnsi="Arial" w:cs="Arial"/>
        </w:rPr>
        <w:t xml:space="preserve"> evitar esa</w:t>
      </w:r>
      <w:r w:rsidRPr="00126D02">
        <w:rPr>
          <w:rFonts w:ascii="Arial" w:hAnsi="Arial" w:cs="Arial"/>
        </w:rPr>
        <w:t xml:space="preserve"> opacidad y promover la transparencia, resultad de vital importancia el papel que jueguen las Administraciones, en este cas</w:t>
      </w:r>
      <w:r w:rsidR="00EE6639" w:rsidRPr="00126D02">
        <w:rPr>
          <w:rFonts w:ascii="Arial" w:hAnsi="Arial" w:cs="Arial"/>
        </w:rPr>
        <w:t xml:space="preserve">o los Ayuntamientos. </w:t>
      </w:r>
      <w:r w:rsidRPr="00126D02">
        <w:rPr>
          <w:rFonts w:ascii="Arial" w:hAnsi="Arial" w:cs="Arial"/>
        </w:rPr>
        <w:t>Dicen Molina Rodríguez-Navas, Corc</w:t>
      </w:r>
      <w:r w:rsidR="00126D02">
        <w:rPr>
          <w:rFonts w:ascii="Arial" w:hAnsi="Arial" w:cs="Arial"/>
        </w:rPr>
        <w:t>oy-Rius y Simelio-Solá (2015, p.</w:t>
      </w:r>
      <w:r w:rsidRPr="00126D02">
        <w:rPr>
          <w:rFonts w:ascii="Arial" w:hAnsi="Arial" w:cs="Arial"/>
        </w:rPr>
        <w:t xml:space="preserve"> 211) que “la demanda social de transparencia se dirige preferentemente hacia las administraciones públicas, puesto que estas gestionan los recursos públicos y toman decisiones que afectan al conjunto de la población que reside en un país, municipio o en otras demarcaciones territoriales como las comunidades autónomas en España”</w:t>
      </w:r>
      <w:r w:rsidR="00EE6639" w:rsidRPr="00126D02">
        <w:rPr>
          <w:rFonts w:ascii="Arial" w:hAnsi="Arial" w:cs="Arial"/>
        </w:rPr>
        <w:t>.</w:t>
      </w:r>
    </w:p>
    <w:p w:rsidR="006E0782" w:rsidRPr="00126D02" w:rsidRDefault="00EE6639" w:rsidP="00126D02">
      <w:pPr>
        <w:spacing w:after="0" w:line="360" w:lineRule="auto"/>
        <w:jc w:val="both"/>
        <w:rPr>
          <w:rFonts w:ascii="Arial" w:hAnsi="Arial" w:cs="Arial"/>
        </w:rPr>
      </w:pPr>
      <w:r w:rsidRPr="00126D02">
        <w:rPr>
          <w:rFonts w:ascii="Arial" w:hAnsi="Arial" w:cs="Arial"/>
        </w:rPr>
        <w:t xml:space="preserve">Pero en este momento, también debemos plantearnos </w:t>
      </w:r>
      <w:r w:rsidR="005706FB" w:rsidRPr="00126D02">
        <w:rPr>
          <w:rFonts w:ascii="Arial" w:hAnsi="Arial" w:cs="Arial"/>
        </w:rPr>
        <w:t>qué</w:t>
      </w:r>
      <w:r w:rsidRPr="00126D02">
        <w:rPr>
          <w:rFonts w:ascii="Arial" w:hAnsi="Arial" w:cs="Arial"/>
        </w:rPr>
        <w:t xml:space="preserve"> se ha hecho desde la Administración Central para que todas las administraciones (central, autonómicas, locales…) mejoren su nivel de transparencia, permitiendo así una mayor implicación de los agentes ante</w:t>
      </w:r>
      <w:r w:rsidR="005706FB" w:rsidRPr="00126D02">
        <w:rPr>
          <w:rFonts w:ascii="Arial" w:hAnsi="Arial" w:cs="Arial"/>
        </w:rPr>
        <w:t>s pasivos, d</w:t>
      </w:r>
      <w:r w:rsidRPr="00126D02">
        <w:rPr>
          <w:rFonts w:ascii="Arial" w:hAnsi="Arial" w:cs="Arial"/>
        </w:rPr>
        <w:t>ebido a que los poderes públicos han de ofrecer “al ciudadano el derecho de poder conocer cómo actúan los poderes públicos, de poder preguntar libremente” (Manfredi, 2014)</w:t>
      </w:r>
      <w:r w:rsidR="00FE7373" w:rsidRPr="00126D02">
        <w:rPr>
          <w:rFonts w:ascii="Arial" w:hAnsi="Arial" w:cs="Arial"/>
        </w:rPr>
        <w:t xml:space="preserve"> para que se pueda configurar una opinión pública (Rollnert-Liern, 201</w:t>
      </w:r>
      <w:r w:rsidR="00126D02">
        <w:rPr>
          <w:rFonts w:ascii="Arial" w:hAnsi="Arial" w:cs="Arial"/>
        </w:rPr>
        <w:t>4, pp.</w:t>
      </w:r>
      <w:r w:rsidR="00FE7373" w:rsidRPr="00126D02">
        <w:rPr>
          <w:rFonts w:ascii="Arial" w:hAnsi="Arial" w:cs="Arial"/>
        </w:rPr>
        <w:t>105-114)</w:t>
      </w:r>
      <w:r w:rsidRPr="00126D02">
        <w:rPr>
          <w:rFonts w:ascii="Arial" w:hAnsi="Arial" w:cs="Arial"/>
        </w:rPr>
        <w:t>.</w:t>
      </w:r>
      <w:r w:rsidR="006E0782" w:rsidRPr="00126D02">
        <w:rPr>
          <w:rFonts w:ascii="Arial" w:hAnsi="Arial" w:cs="Arial"/>
        </w:rPr>
        <w:t xml:space="preserve"> Y los ciudadanos muy probablemente serán mucho más exigentes que los propios medios de comunicación.</w:t>
      </w:r>
    </w:p>
    <w:p w:rsidR="006E0782" w:rsidRPr="00126D02" w:rsidRDefault="006E0782" w:rsidP="00126D02">
      <w:pPr>
        <w:spacing w:after="0" w:line="360" w:lineRule="auto"/>
        <w:jc w:val="both"/>
        <w:rPr>
          <w:rFonts w:ascii="Arial" w:hAnsi="Arial" w:cs="Arial"/>
        </w:rPr>
      </w:pPr>
      <w:r w:rsidRPr="00126D02">
        <w:rPr>
          <w:rFonts w:ascii="Arial" w:hAnsi="Arial" w:cs="Arial"/>
        </w:rPr>
        <w:t>Además,</w:t>
      </w:r>
      <w:r w:rsidR="00EE6639" w:rsidRPr="00126D02">
        <w:rPr>
          <w:rFonts w:ascii="Arial" w:hAnsi="Arial" w:cs="Arial"/>
        </w:rPr>
        <w:t xml:space="preserve"> desde hace no mucho se ha empezado a legislar al respecto. </w:t>
      </w:r>
      <w:r w:rsidR="005706FB" w:rsidRPr="00126D02">
        <w:rPr>
          <w:rFonts w:ascii="Arial" w:hAnsi="Arial" w:cs="Arial"/>
        </w:rPr>
        <w:t>En España, d</w:t>
      </w:r>
      <w:r w:rsidR="00EE6639" w:rsidRPr="00126D02">
        <w:rPr>
          <w:rFonts w:ascii="Arial" w:hAnsi="Arial" w:cs="Arial"/>
        </w:rPr>
        <w:t>esde 2013 está vigente la Ley 19/2013, de 9 de diciembre, de transparencia, acceso a la información pública y buen gobierno (LTBG) y</w:t>
      </w:r>
      <w:r w:rsidRPr="00126D02">
        <w:rPr>
          <w:rFonts w:ascii="Arial" w:hAnsi="Arial" w:cs="Arial"/>
        </w:rPr>
        <w:t xml:space="preserve"> también se han producido</w:t>
      </w:r>
      <w:r w:rsidR="00EE6639" w:rsidRPr="00126D02">
        <w:rPr>
          <w:rFonts w:ascii="Arial" w:hAnsi="Arial" w:cs="Arial"/>
        </w:rPr>
        <w:t xml:space="preserve"> </w:t>
      </w:r>
      <w:r w:rsidRPr="00126D02">
        <w:rPr>
          <w:rFonts w:ascii="Arial" w:hAnsi="Arial" w:cs="Arial"/>
        </w:rPr>
        <w:t>adhesiones</w:t>
      </w:r>
      <w:r w:rsidR="00EE6639" w:rsidRPr="00126D02">
        <w:rPr>
          <w:rFonts w:ascii="Arial" w:hAnsi="Arial" w:cs="Arial"/>
        </w:rPr>
        <w:t xml:space="preserve"> a movimientos que luchan por la transparencia pública; </w:t>
      </w:r>
      <w:r w:rsidRPr="00126D02">
        <w:rPr>
          <w:rFonts w:ascii="Arial" w:hAnsi="Arial" w:cs="Arial"/>
        </w:rPr>
        <w:t xml:space="preserve">por ejemplo, </w:t>
      </w:r>
      <w:r w:rsidR="00EE6639" w:rsidRPr="00126D02">
        <w:rPr>
          <w:rFonts w:ascii="Arial" w:hAnsi="Arial" w:cs="Arial"/>
        </w:rPr>
        <w:t>dos años antes, en 2011, se creó la Alianza para el Gobierno Abierto (Open Government Partnership, OGP) a la que España pertenece. (Herrero-Gutiérrez, Martínez-Vallvey, Tapia-Frade, Rey-García y Cabezuelo-Lorento, inédito).</w:t>
      </w:r>
    </w:p>
    <w:p w:rsidR="006E0782" w:rsidRPr="00126D02" w:rsidRDefault="00786B84" w:rsidP="00126D02">
      <w:pPr>
        <w:spacing w:after="0" w:line="360" w:lineRule="auto"/>
        <w:jc w:val="both"/>
        <w:rPr>
          <w:rFonts w:ascii="Arial" w:hAnsi="Arial" w:cs="Arial"/>
        </w:rPr>
      </w:pPr>
      <w:r w:rsidRPr="00126D02">
        <w:rPr>
          <w:rFonts w:ascii="Arial" w:hAnsi="Arial" w:cs="Arial"/>
        </w:rPr>
        <w:t>La legislación española no duda en señalar a Internet como un medio importante a la hora de informar. Tómese como referencia el artículo 5 de la mencionada Ley 19/2013: “4. La información sujeta a las obligaciones de transparencia será publicada en las correspondientes sedes electrónicas o páginas web y de una manera clara, estructurada y entendible para los interesados y, preferiblemente, en formatos reutilizables. Se establecerán los mecanismos adecuados para facilitar la accesibilidad, la interoperabilidad, la calidad y la reutilización de la información publicada así como su identificación y localización”.</w:t>
      </w:r>
    </w:p>
    <w:p w:rsidR="002F418C" w:rsidRPr="00126D02" w:rsidRDefault="0045651A" w:rsidP="00126D02">
      <w:pPr>
        <w:spacing w:after="0" w:line="360" w:lineRule="auto"/>
        <w:jc w:val="both"/>
        <w:rPr>
          <w:rFonts w:ascii="Arial" w:hAnsi="Arial" w:cs="Arial"/>
        </w:rPr>
      </w:pPr>
      <w:r w:rsidRPr="00126D02">
        <w:rPr>
          <w:rFonts w:ascii="Arial" w:hAnsi="Arial" w:cs="Arial"/>
        </w:rPr>
        <w:t>De alguna manera</w:t>
      </w:r>
      <w:r w:rsidR="00B715AD" w:rsidRPr="00126D02">
        <w:rPr>
          <w:rFonts w:ascii="Arial" w:hAnsi="Arial" w:cs="Arial"/>
        </w:rPr>
        <w:t>, entre la legislación que se empieza a implantar y la utilización de Internet como un medio muy importante</w:t>
      </w:r>
      <w:r w:rsidR="006E0782" w:rsidRPr="00126D02">
        <w:rPr>
          <w:rFonts w:ascii="Arial" w:hAnsi="Arial" w:cs="Arial"/>
        </w:rPr>
        <w:t>, global y cercano al ciudadano,</w:t>
      </w:r>
      <w:r w:rsidR="00B715AD" w:rsidRPr="00126D02">
        <w:rPr>
          <w:rFonts w:ascii="Arial" w:hAnsi="Arial" w:cs="Arial"/>
        </w:rPr>
        <w:t xml:space="preserve"> de información, estamos en un marco incomparable para seguir apuntalando el </w:t>
      </w:r>
      <w:r w:rsidRPr="00126D02">
        <w:rPr>
          <w:rFonts w:ascii="Arial" w:hAnsi="Arial" w:cs="Arial"/>
        </w:rPr>
        <w:t>esfuerzo que los ayuntamientos han hecho desde la implantación de la democracia en España</w:t>
      </w:r>
      <w:r w:rsidR="006E0782" w:rsidRPr="00126D02">
        <w:rPr>
          <w:rFonts w:ascii="Arial" w:hAnsi="Arial" w:cs="Arial"/>
        </w:rPr>
        <w:t xml:space="preserve"> por ser transparentes</w:t>
      </w:r>
      <w:r w:rsidRPr="00126D02">
        <w:rPr>
          <w:rFonts w:ascii="Arial" w:hAnsi="Arial" w:cs="Arial"/>
        </w:rPr>
        <w:t xml:space="preserve"> (Corcoy-Rius, et. al., 2011; Cabezuelo, Rey y Tapia, </w:t>
      </w:r>
      <w:r w:rsidR="00EA63E7" w:rsidRPr="00126D02">
        <w:rPr>
          <w:rFonts w:ascii="Arial" w:hAnsi="Arial" w:cs="Arial"/>
        </w:rPr>
        <w:t>2016</w:t>
      </w:r>
      <w:r w:rsidRPr="00126D02">
        <w:rPr>
          <w:rFonts w:ascii="Arial" w:hAnsi="Arial" w:cs="Arial"/>
        </w:rPr>
        <w:t xml:space="preserve">), </w:t>
      </w:r>
      <w:r w:rsidR="006E0782" w:rsidRPr="00126D02">
        <w:rPr>
          <w:rFonts w:ascii="Arial" w:hAnsi="Arial" w:cs="Arial"/>
        </w:rPr>
        <w:t xml:space="preserve">y </w:t>
      </w:r>
      <w:r w:rsidRPr="00126D02">
        <w:rPr>
          <w:rFonts w:ascii="Arial" w:hAnsi="Arial" w:cs="Arial"/>
        </w:rPr>
        <w:t xml:space="preserve">que ha provocado que exista una especialización profesional dentro de los propios mecanismos de comunicación de las instituciones (Canel, 2007; Cabezuelo, Rey y Tapia, </w:t>
      </w:r>
      <w:r w:rsidR="00EA63E7" w:rsidRPr="00126D02">
        <w:rPr>
          <w:rFonts w:ascii="Arial" w:hAnsi="Arial" w:cs="Arial"/>
        </w:rPr>
        <w:t>2016</w:t>
      </w:r>
      <w:r w:rsidRPr="00126D02">
        <w:rPr>
          <w:rFonts w:ascii="Arial" w:hAnsi="Arial" w:cs="Arial"/>
        </w:rPr>
        <w:t>).</w:t>
      </w:r>
      <w:r w:rsidR="002F418C" w:rsidRPr="00126D02">
        <w:rPr>
          <w:rFonts w:ascii="Arial" w:hAnsi="Arial" w:cs="Arial"/>
        </w:rPr>
        <w:t xml:space="preserve"> Que Internet juegue un papel fundamental es cosa de ambas partes, Administración y ciudadanos:</w:t>
      </w:r>
    </w:p>
    <w:p w:rsidR="00A83C0F" w:rsidRPr="00126D02" w:rsidRDefault="002F418C" w:rsidP="00126D02">
      <w:pPr>
        <w:spacing w:before="100" w:beforeAutospacing="1" w:after="100" w:afterAutospacing="1" w:line="360" w:lineRule="auto"/>
        <w:ind w:left="2126"/>
        <w:jc w:val="both"/>
        <w:rPr>
          <w:rFonts w:ascii="Arial" w:hAnsi="Arial" w:cs="Arial"/>
        </w:rPr>
      </w:pPr>
      <w:r w:rsidRPr="00126D02">
        <w:rPr>
          <w:rFonts w:ascii="Arial" w:hAnsi="Arial" w:cs="Arial"/>
        </w:rPr>
        <w:lastRenderedPageBreak/>
        <w:t xml:space="preserve">“Para que Internet y las nuevas tecnologías supongan efectivamente un paso adelante en la participación de los ciudadanos en la toma de decisiones públicas por un lado las administraciones públicas tienen que iniciar la estrategia, instrumentar canales, vehicular la información y poner los medios adecuados para la participación; por otro lado los ciudadanos y la sociedad civil tienen que reclamar y utilizar los instrumentos puestos a su disposición </w:t>
      </w:r>
      <w:r w:rsidR="00126D02">
        <w:rPr>
          <w:rFonts w:ascii="Arial" w:hAnsi="Arial" w:cs="Arial"/>
        </w:rPr>
        <w:t>para participar” (Colombo, 2005, p.</w:t>
      </w:r>
      <w:r w:rsidRPr="00126D02">
        <w:rPr>
          <w:rFonts w:ascii="Arial" w:hAnsi="Arial" w:cs="Arial"/>
        </w:rPr>
        <w:t xml:space="preserve"> 6).</w:t>
      </w:r>
    </w:p>
    <w:p w:rsidR="00A83C0F" w:rsidRPr="00126D02" w:rsidRDefault="00A83C0F" w:rsidP="00126D02">
      <w:pPr>
        <w:spacing w:after="0" w:line="360" w:lineRule="auto"/>
        <w:jc w:val="both"/>
        <w:rPr>
          <w:rFonts w:ascii="Arial" w:hAnsi="Arial" w:cs="Arial"/>
        </w:rPr>
      </w:pPr>
      <w:r w:rsidRPr="00126D02">
        <w:rPr>
          <w:rFonts w:ascii="Arial" w:hAnsi="Arial" w:cs="Arial"/>
        </w:rPr>
        <w:t>También es difícil saber cuál es el nivel de exigencia de la mencionada Ley a los diferentes municipios. Cierto es que los de menor población tendrán menos personal pero, a la vez, menos material que manejar. Y a los de mayor población, les sucede lo contrario: más personal pero muchos más datos que dar a conocer.</w:t>
      </w:r>
    </w:p>
    <w:p w:rsidR="00A83C0F" w:rsidRPr="00126D02" w:rsidRDefault="00A83C0F" w:rsidP="00126D02">
      <w:pPr>
        <w:spacing w:after="0" w:line="360" w:lineRule="auto"/>
        <w:jc w:val="both"/>
        <w:rPr>
          <w:rFonts w:ascii="Arial" w:hAnsi="Arial" w:cs="Arial"/>
        </w:rPr>
      </w:pPr>
    </w:p>
    <w:p w:rsidR="00A83C0F" w:rsidRPr="00126D02" w:rsidRDefault="00A83C0F" w:rsidP="00126D02">
      <w:pPr>
        <w:spacing w:after="0" w:line="360" w:lineRule="auto"/>
        <w:jc w:val="both"/>
        <w:rPr>
          <w:rFonts w:ascii="Arial" w:hAnsi="Arial" w:cs="Arial"/>
        </w:rPr>
      </w:pPr>
      <w:r w:rsidRPr="00126D02">
        <w:rPr>
          <w:rFonts w:ascii="Arial" w:hAnsi="Arial" w:cs="Arial"/>
        </w:rPr>
        <w:t>También es cierto que la cercanía a las personas encargadas de gestionar recursos no es la misma si contrastamos pequeños municipios con las grandes urbes; de ahí que Internet haya sido un mecanismo esencial y vital para ser aprovechado en este contexto:</w:t>
      </w:r>
    </w:p>
    <w:p w:rsidR="00A83C0F" w:rsidRPr="00126D02" w:rsidRDefault="00A83C0F" w:rsidP="00126D02">
      <w:pPr>
        <w:spacing w:after="0" w:line="360" w:lineRule="auto"/>
        <w:jc w:val="both"/>
        <w:rPr>
          <w:rFonts w:ascii="Arial" w:hAnsi="Arial" w:cs="Arial"/>
        </w:rPr>
      </w:pPr>
    </w:p>
    <w:p w:rsidR="00A83C0F" w:rsidRPr="00126D02" w:rsidRDefault="00A83C0F" w:rsidP="00126D02">
      <w:pPr>
        <w:spacing w:after="0" w:line="360" w:lineRule="auto"/>
        <w:ind w:left="1418"/>
        <w:jc w:val="both"/>
        <w:rPr>
          <w:rFonts w:ascii="Arial" w:hAnsi="Arial" w:cs="Arial"/>
        </w:rPr>
      </w:pPr>
      <w:r w:rsidRPr="00126D02">
        <w:rPr>
          <w:rFonts w:ascii="Arial" w:hAnsi="Arial" w:cs="Arial"/>
        </w:rPr>
        <w:t>“Los ayuntamientos de nuestros pueblos y ciudades son nuestras administraciones más cercanas. En este contexto es importante, sobre todo en el caso de grandes urbes, donde es más complejo el acceso directo a los regidores municipales, que los ayuntamientos usen Internet adecuadamente para estar en contacto con la ciudadanía. Las ciudades son hoy en día el principal laboratorio de creatividad y descentralización de la humanidad. El siglo XXI es, sin duda alguna, el siglo de las ciudades” (C</w:t>
      </w:r>
      <w:r w:rsidR="00126D02">
        <w:rPr>
          <w:rFonts w:ascii="Arial" w:hAnsi="Arial" w:cs="Arial"/>
        </w:rPr>
        <w:t xml:space="preserve">abezuelo, Rey y Tapia, 2016, p. </w:t>
      </w:r>
      <w:r w:rsidRPr="00126D02">
        <w:rPr>
          <w:rFonts w:ascii="Arial" w:hAnsi="Arial" w:cs="Arial"/>
        </w:rPr>
        <w:t>1261).</w:t>
      </w:r>
    </w:p>
    <w:p w:rsidR="00A83C0F" w:rsidRPr="00126D02" w:rsidRDefault="00A83C0F" w:rsidP="00126D02">
      <w:pPr>
        <w:spacing w:after="0" w:line="360" w:lineRule="auto"/>
        <w:jc w:val="both"/>
        <w:rPr>
          <w:rFonts w:ascii="Arial" w:hAnsi="Arial" w:cs="Arial"/>
        </w:rPr>
      </w:pPr>
    </w:p>
    <w:p w:rsidR="00A83C0F" w:rsidRPr="00126D02" w:rsidRDefault="00A83C0F" w:rsidP="00126D02">
      <w:pPr>
        <w:spacing w:after="0" w:line="360" w:lineRule="auto"/>
        <w:jc w:val="both"/>
        <w:rPr>
          <w:rFonts w:ascii="Arial" w:hAnsi="Arial" w:cs="Arial"/>
        </w:rPr>
      </w:pPr>
      <w:r w:rsidRPr="00126D02">
        <w:rPr>
          <w:rFonts w:ascii="Arial" w:hAnsi="Arial" w:cs="Arial"/>
        </w:rPr>
        <w:t>En el nuevo entorno digital, “las nuevas tecnologías de la sociedad de la información han propiciado el nacimiento de una forma de gobernar más abierta, corresponsable, colaborativa, transparente y receptiva con sus destinatarios” (</w:t>
      </w:r>
      <w:r w:rsidR="00126D02">
        <w:rPr>
          <w:rFonts w:ascii="Arial" w:hAnsi="Arial" w:cs="Arial"/>
        </w:rPr>
        <w:t>Cabezuelo, Rey y Tapia, 2016, p.</w:t>
      </w:r>
      <w:r w:rsidRPr="00126D02">
        <w:rPr>
          <w:rFonts w:ascii="Arial" w:hAnsi="Arial" w:cs="Arial"/>
        </w:rPr>
        <w:t xml:space="preserve"> 1262), en una sociedad más democrática y no tan jerárquica (Curran, 2011), “lo que ha hecho que muchos hablen de una gestión del poder diluido” (Cabezuelo, Rey y Tapia, 2016, citando a Álvarez, 2005). </w:t>
      </w:r>
    </w:p>
    <w:p w:rsidR="00C10DA4" w:rsidRPr="00126D02" w:rsidRDefault="00C10DA4" w:rsidP="00126D02">
      <w:pPr>
        <w:spacing w:after="0" w:line="360" w:lineRule="auto"/>
        <w:jc w:val="both"/>
        <w:rPr>
          <w:rFonts w:ascii="Arial" w:hAnsi="Arial" w:cs="Arial"/>
        </w:rPr>
      </w:pPr>
    </w:p>
    <w:p w:rsidR="00C10DA4" w:rsidRPr="00126D02" w:rsidRDefault="00C10DA4" w:rsidP="00126D02">
      <w:pPr>
        <w:pStyle w:val="Prrafodelista"/>
        <w:numPr>
          <w:ilvl w:val="2"/>
          <w:numId w:val="1"/>
        </w:numPr>
        <w:spacing w:after="0" w:line="360" w:lineRule="auto"/>
        <w:jc w:val="both"/>
        <w:rPr>
          <w:rFonts w:ascii="Arial" w:hAnsi="Arial" w:cs="Arial"/>
          <w:b/>
        </w:rPr>
      </w:pPr>
      <w:r w:rsidRPr="00126D02">
        <w:rPr>
          <w:rFonts w:ascii="Arial" w:hAnsi="Arial" w:cs="Arial"/>
          <w:b/>
        </w:rPr>
        <w:t>La Ley 19/2013, de 9 de diciembre, de transparencia, acceso a la información pública y buen gobierno</w:t>
      </w:r>
    </w:p>
    <w:p w:rsidR="00C10DA4" w:rsidRPr="00126D02" w:rsidRDefault="00C10DA4" w:rsidP="00126D02">
      <w:pPr>
        <w:spacing w:after="0" w:line="360" w:lineRule="auto"/>
        <w:jc w:val="both"/>
        <w:rPr>
          <w:rFonts w:ascii="Arial" w:hAnsi="Arial" w:cs="Arial"/>
        </w:rPr>
      </w:pPr>
      <w:r w:rsidRPr="00126D02">
        <w:rPr>
          <w:rFonts w:ascii="Arial" w:hAnsi="Arial" w:cs="Arial"/>
        </w:rPr>
        <w:lastRenderedPageBreak/>
        <w:t>Aunque ya se ha hecho alusión previamente, conviene hacer especial hincapié en esta Ley, que se publicó en el BOE de 10 de diciembre de 2013. Ya en su preámbulo incida que:</w:t>
      </w:r>
    </w:p>
    <w:p w:rsidR="00C10DA4" w:rsidRPr="00126D02" w:rsidRDefault="00C10DA4" w:rsidP="00126D02">
      <w:pPr>
        <w:spacing w:after="0" w:line="360" w:lineRule="auto"/>
        <w:jc w:val="both"/>
        <w:rPr>
          <w:rFonts w:ascii="Arial" w:hAnsi="Arial" w:cs="Arial"/>
        </w:rPr>
      </w:pPr>
    </w:p>
    <w:p w:rsidR="00C10DA4" w:rsidRPr="00126D02" w:rsidRDefault="00C10DA4" w:rsidP="00126D02">
      <w:pPr>
        <w:spacing w:after="0" w:line="360" w:lineRule="auto"/>
        <w:ind w:left="2126"/>
        <w:jc w:val="both"/>
        <w:rPr>
          <w:rFonts w:ascii="Arial" w:hAnsi="Arial" w:cs="Arial"/>
        </w:rPr>
      </w:pPr>
      <w:r w:rsidRPr="00126D02">
        <w:rPr>
          <w:rFonts w:ascii="Arial" w:hAnsi="Arial" w:cs="Arial"/>
        </w:rPr>
        <w:t>“La transparencia, el acceso a la información pública y las normas de buen gobierno deben ser los ejes fundamentales de toda acción política. Sólo cuando la acción de los responsables públicos se somete a escrutinio, cuando los ciudadanos pueden conocer cómo se toman las decisiones que les afectan, cómo se manejan los fondos públicos o bajo qué criterios actúan nuestras instituciones podremos hablar del inicio de un proceso en el que los poderes públicos comienzan a responder a una sociedad que es crítica, exigente y que demanda participación de los poderes públicos.</w:t>
      </w:r>
    </w:p>
    <w:p w:rsidR="00C10DA4" w:rsidRPr="00126D02" w:rsidRDefault="00C10DA4" w:rsidP="00126D02">
      <w:pPr>
        <w:spacing w:after="0" w:line="360" w:lineRule="auto"/>
        <w:ind w:left="2126"/>
        <w:jc w:val="both"/>
        <w:rPr>
          <w:rFonts w:ascii="Arial" w:hAnsi="Arial" w:cs="Arial"/>
        </w:rPr>
      </w:pPr>
      <w:r w:rsidRPr="00126D02">
        <w:rPr>
          <w:rFonts w:ascii="Arial" w:hAnsi="Arial" w:cs="Arial"/>
        </w:rPr>
        <w:t>Los países con mayores niveles en materia de transparencia y normas de buen gobierno cuentan con instituciones más fuertes, que favorecen el crecimiento económico y el desarrollo social. En estos países, los ciudadanos pueden juzgar mejor y con más criterio la capacidad de sus responsables públicos y decidir en consecuencia. Permitiendo una mejor fiscalización de la actividad pública se contribuye a la necesaria regeneración democrática, se promueve la eficiencia y eficacia del Estado y se favorece el crecimiento económico.</w:t>
      </w:r>
    </w:p>
    <w:p w:rsidR="00C10DA4" w:rsidRPr="00126D02" w:rsidRDefault="00C10DA4" w:rsidP="00126D02">
      <w:pPr>
        <w:spacing w:after="0" w:line="360" w:lineRule="auto"/>
        <w:ind w:left="2126"/>
        <w:jc w:val="both"/>
        <w:rPr>
          <w:rFonts w:ascii="Arial" w:hAnsi="Arial" w:cs="Arial"/>
        </w:rPr>
      </w:pPr>
      <w:r w:rsidRPr="00126D02">
        <w:rPr>
          <w:rFonts w:ascii="Arial" w:hAnsi="Arial" w:cs="Arial"/>
        </w:rPr>
        <w:t>La presente Ley tiene un triple alcance: incrementa y refuerza la transparencia en la actividad pública –que se articula a través de obligaciones de publicidad activa para todas las Administraciones y entidades públicas–, reconoce y garantiza el acceso a la información –regulado como un derecho de amplio ámbito subjetivo y objetivo– y establece las obligaciones de buen gobierno que deben cumplir los responsables públicos así como las consecuencias jurídicas derivadas de su incumplimiento –lo que se convierte en una exigencia de responsabilidad para todos los que desarrollan actividades de relevancia pública–.</w:t>
      </w:r>
    </w:p>
    <w:p w:rsidR="00C10DA4" w:rsidRPr="00126D02" w:rsidRDefault="00C10DA4" w:rsidP="00126D02">
      <w:pPr>
        <w:spacing w:after="0" w:line="360" w:lineRule="auto"/>
        <w:ind w:left="2126"/>
        <w:jc w:val="both"/>
        <w:rPr>
          <w:rFonts w:ascii="Arial" w:hAnsi="Arial" w:cs="Arial"/>
        </w:rPr>
      </w:pPr>
      <w:r w:rsidRPr="00126D02">
        <w:rPr>
          <w:rFonts w:ascii="Arial" w:hAnsi="Arial" w:cs="Arial"/>
        </w:rPr>
        <w:t>En estas tres vertientes, la Ley supone un importante avance en la materia y establece unos estándares homologables al del resto de democracias consolidadas. En definitiva, constituye un paso fundamental y necesario que se verá acompañado en el futuro con el impulso y adhesión por parte del Estado tanto a iniciativas multilaterales en este ámbito como con la firma de los instrumentos internacionales ya existentes en esta materia” (Ley 19/2013).</w:t>
      </w:r>
    </w:p>
    <w:p w:rsidR="00C10DA4" w:rsidRPr="00126D02" w:rsidRDefault="00C10DA4" w:rsidP="00126D02">
      <w:pPr>
        <w:spacing w:after="0" w:line="360" w:lineRule="auto"/>
        <w:jc w:val="both"/>
        <w:rPr>
          <w:rFonts w:ascii="Arial" w:hAnsi="Arial" w:cs="Arial"/>
        </w:rPr>
      </w:pPr>
    </w:p>
    <w:p w:rsidR="00040E1A" w:rsidRPr="00126D02" w:rsidRDefault="004562DF" w:rsidP="00126D02">
      <w:pPr>
        <w:spacing w:after="0" w:line="360" w:lineRule="auto"/>
        <w:jc w:val="both"/>
        <w:rPr>
          <w:rFonts w:ascii="Arial" w:hAnsi="Arial" w:cs="Arial"/>
        </w:rPr>
      </w:pPr>
      <w:r w:rsidRPr="00126D02">
        <w:rPr>
          <w:rFonts w:ascii="Arial" w:hAnsi="Arial" w:cs="Arial"/>
        </w:rPr>
        <w:t>Esta fue una Ley demandada desde hace tiempo en nuestra sociedad y, con su entrada en vigor, se avanzaba más en el proceso de transparencia que, cada vez con mayor fuerza, se demandaba. En dicha Ley se hace alusión a las múltiples variables en las que debe enfocarse la transparencia: todo lo referente a la información institucional, organizativa y de planificación; información de relevancia jurídica; información económica, presupuestaria y estadística; portal de transparencia, etc. El capítulo tercero es el que recoge lo referente al derecho de acceso a la información pública, así como sus límites, entre otras características. Y los títulos segundo y tercero de dicho capítulo hacen alusión a lo referente al “Buen Gobierno” así como al “Consejo de Transparencia y Buen Gobierno”.</w:t>
      </w:r>
    </w:p>
    <w:p w:rsidR="00897D4E" w:rsidRPr="00126D02" w:rsidRDefault="00897D4E" w:rsidP="00126D02">
      <w:pPr>
        <w:spacing w:line="360" w:lineRule="auto"/>
        <w:rPr>
          <w:rFonts w:ascii="Arial" w:hAnsi="Arial" w:cs="Arial"/>
        </w:rPr>
      </w:pPr>
    </w:p>
    <w:p w:rsidR="006E0782" w:rsidRPr="00126D02" w:rsidRDefault="006E0782" w:rsidP="00126D02">
      <w:pPr>
        <w:pStyle w:val="Prrafodelista"/>
        <w:numPr>
          <w:ilvl w:val="1"/>
          <w:numId w:val="1"/>
        </w:numPr>
        <w:spacing w:after="0" w:line="360" w:lineRule="auto"/>
        <w:rPr>
          <w:rFonts w:ascii="Arial" w:hAnsi="Arial" w:cs="Arial"/>
          <w:b/>
        </w:rPr>
      </w:pPr>
      <w:r w:rsidRPr="00126D02">
        <w:rPr>
          <w:rFonts w:ascii="Arial" w:hAnsi="Arial" w:cs="Arial"/>
          <w:b/>
        </w:rPr>
        <w:t xml:space="preserve"> </w:t>
      </w:r>
      <w:r w:rsidR="00897D4E" w:rsidRPr="00126D02">
        <w:rPr>
          <w:rFonts w:ascii="Arial" w:hAnsi="Arial" w:cs="Arial"/>
          <w:b/>
        </w:rPr>
        <w:t>Proyecto de transparencia política</w:t>
      </w:r>
    </w:p>
    <w:p w:rsidR="006E0782" w:rsidRPr="00126D02" w:rsidRDefault="00E90CD0" w:rsidP="00126D02">
      <w:pPr>
        <w:spacing w:after="0" w:line="360" w:lineRule="auto"/>
        <w:jc w:val="both"/>
        <w:rPr>
          <w:rFonts w:ascii="Arial" w:hAnsi="Arial" w:cs="Arial"/>
        </w:rPr>
      </w:pPr>
      <w:r w:rsidRPr="00126D02">
        <w:rPr>
          <w:rFonts w:ascii="Arial" w:hAnsi="Arial" w:cs="Arial"/>
        </w:rPr>
        <w:t xml:space="preserve">En 2012 se puso en marcha el  Mapa InfoParticipa </w:t>
      </w:r>
      <w:r w:rsidR="00786B84" w:rsidRPr="00126D02">
        <w:rPr>
          <w:rFonts w:ascii="Arial" w:hAnsi="Arial" w:cs="Arial"/>
        </w:rPr>
        <w:t>(</w:t>
      </w:r>
      <w:hyperlink r:id="rId14" w:history="1">
        <w:r w:rsidR="00786B84" w:rsidRPr="00126D02">
          <w:rPr>
            <w:rFonts w:ascii="Arial" w:hAnsi="Arial" w:cs="Arial"/>
          </w:rPr>
          <w:t>http://mapainfoparticipa.com/index/home/</w:t>
        </w:r>
      </w:hyperlink>
      <w:r w:rsidR="00786B84" w:rsidRPr="00126D02">
        <w:rPr>
          <w:rFonts w:ascii="Arial" w:hAnsi="Arial" w:cs="Arial"/>
        </w:rPr>
        <w:t xml:space="preserve">), que es “un producto del Laboratorio de Periodismo y Comunicación para la Ciudadanía Plural (LPCCP) de la Universitat Autònoma de Barcelona, resultado de haber desarrollado y validado en 2012 el Mapa de las Buenas Prácticas de la Comunicación Pública Local en Cataluña”, investigación inicial que se ha ido ampliando con el paso de los años, no sólo </w:t>
      </w:r>
      <w:r w:rsidRPr="00126D02">
        <w:rPr>
          <w:rFonts w:ascii="Arial" w:hAnsi="Arial" w:cs="Arial"/>
        </w:rPr>
        <w:t>a</w:t>
      </w:r>
      <w:r w:rsidR="00786B84" w:rsidRPr="00126D02">
        <w:rPr>
          <w:rFonts w:ascii="Arial" w:hAnsi="Arial" w:cs="Arial"/>
        </w:rPr>
        <w:t xml:space="preserve"> otras Comunidades Autónomas</w:t>
      </w:r>
      <w:r w:rsidR="006E0782" w:rsidRPr="00126D02">
        <w:rPr>
          <w:rFonts w:ascii="Arial" w:hAnsi="Arial" w:cs="Arial"/>
        </w:rPr>
        <w:t xml:space="preserve"> de España</w:t>
      </w:r>
      <w:r w:rsidR="00786B84" w:rsidRPr="00126D02">
        <w:rPr>
          <w:rFonts w:ascii="Arial" w:hAnsi="Arial" w:cs="Arial"/>
        </w:rPr>
        <w:t xml:space="preserve"> </w:t>
      </w:r>
      <w:r w:rsidRPr="00126D02">
        <w:rPr>
          <w:rFonts w:ascii="Arial" w:hAnsi="Arial" w:cs="Arial"/>
        </w:rPr>
        <w:t>sino también con</w:t>
      </w:r>
      <w:r w:rsidR="00786B84" w:rsidRPr="00126D02">
        <w:rPr>
          <w:rFonts w:ascii="Arial" w:hAnsi="Arial" w:cs="Arial"/>
        </w:rPr>
        <w:t xml:space="preserve"> incursiones internacionales.</w:t>
      </w:r>
    </w:p>
    <w:p w:rsidR="00E65728" w:rsidRPr="00126D02" w:rsidRDefault="006E0782" w:rsidP="00126D02">
      <w:pPr>
        <w:spacing w:after="0" w:line="360" w:lineRule="auto"/>
        <w:jc w:val="both"/>
        <w:rPr>
          <w:rFonts w:ascii="Arial" w:hAnsi="Arial" w:cs="Arial"/>
        </w:rPr>
      </w:pPr>
      <w:r w:rsidRPr="00126D02">
        <w:rPr>
          <w:rFonts w:ascii="Arial" w:hAnsi="Arial" w:cs="Arial"/>
        </w:rPr>
        <w:t xml:space="preserve">Dentro de este proyecto se trata de medir la transparencia política a través de un total de 52 </w:t>
      </w:r>
      <w:r w:rsidR="00E65728" w:rsidRPr="00126D02">
        <w:rPr>
          <w:rFonts w:ascii="Arial" w:hAnsi="Arial" w:cs="Arial"/>
        </w:rPr>
        <w:t xml:space="preserve">preguntas (indicadores); </w:t>
      </w:r>
      <w:r w:rsidRPr="00126D02">
        <w:rPr>
          <w:rFonts w:ascii="Arial" w:hAnsi="Arial" w:cs="Arial"/>
        </w:rPr>
        <w:t>variables cualitativas dicotómicas de respuestas afirmativa o negativa.</w:t>
      </w:r>
      <w:r w:rsidR="00E65728" w:rsidRPr="00126D02">
        <w:rPr>
          <w:rFonts w:ascii="Arial" w:hAnsi="Arial" w:cs="Arial"/>
        </w:rPr>
        <w:t xml:space="preserve"> Para validar dichos indicadores, se tiene en cuenta la información dada y la ubicación de la web.</w:t>
      </w:r>
    </w:p>
    <w:p w:rsidR="00E65728" w:rsidRPr="00126D02" w:rsidRDefault="00E65728" w:rsidP="00126D02">
      <w:pPr>
        <w:spacing w:after="0" w:line="360" w:lineRule="auto"/>
        <w:jc w:val="both"/>
        <w:rPr>
          <w:rFonts w:ascii="Arial" w:hAnsi="Arial" w:cs="Arial"/>
        </w:rPr>
      </w:pPr>
      <w:r w:rsidRPr="00126D02">
        <w:rPr>
          <w:rFonts w:ascii="Arial" w:hAnsi="Arial" w:cs="Arial"/>
        </w:rPr>
        <w:t>Después, a cada municipio se le engloba según un infómetro creado al respecto: color blanco si no llega al 25% de indicadores positivos, amarillo si sobrepasa el 25% pero no llega al 50%, verde claro si está entre el 51-75% y verde oscuro si supera el 75%.</w:t>
      </w:r>
    </w:p>
    <w:p w:rsidR="005B75EB" w:rsidRPr="00126D02" w:rsidRDefault="00E65728" w:rsidP="00126D02">
      <w:pPr>
        <w:spacing w:after="0" w:line="360" w:lineRule="auto"/>
        <w:jc w:val="both"/>
        <w:rPr>
          <w:rFonts w:ascii="Arial" w:hAnsi="Arial" w:cs="Arial"/>
        </w:rPr>
      </w:pPr>
      <w:r w:rsidRPr="00126D02">
        <w:rPr>
          <w:rFonts w:ascii="Arial" w:hAnsi="Arial" w:cs="Arial"/>
        </w:rPr>
        <w:t xml:space="preserve">Dentro del proyecto, hay dos grandes bloques: el primero es “transparencia de la Corporación” y el segundo, que es el que nos interesa en este estudio es el referido a la “Información para la participación”. Este último, a su vez, se desglosa en dos sub-apartados: </w:t>
      </w:r>
      <w:r w:rsidR="00CB4106" w:rsidRPr="00126D02">
        <w:rPr>
          <w:rFonts w:ascii="Arial" w:hAnsi="Arial" w:cs="Arial"/>
        </w:rPr>
        <w:t>qué información proporcionan sobre el municipio y la gestión de recursos colectivos; y qué herramientas ofrecen para la participación ciudadana.</w:t>
      </w:r>
    </w:p>
    <w:p w:rsidR="00E65728" w:rsidRPr="00126D02" w:rsidRDefault="00E65728" w:rsidP="00126D02">
      <w:pPr>
        <w:spacing w:after="0" w:line="360" w:lineRule="auto"/>
        <w:jc w:val="both"/>
        <w:rPr>
          <w:rFonts w:ascii="Arial" w:hAnsi="Arial" w:cs="Arial"/>
        </w:rPr>
      </w:pPr>
    </w:p>
    <w:p w:rsidR="00D23A86" w:rsidRPr="00126D02" w:rsidRDefault="005B75EB" w:rsidP="00126D02">
      <w:pPr>
        <w:pStyle w:val="Prrafodelista"/>
        <w:numPr>
          <w:ilvl w:val="0"/>
          <w:numId w:val="1"/>
        </w:numPr>
        <w:spacing w:after="0" w:line="360" w:lineRule="auto"/>
        <w:rPr>
          <w:rFonts w:ascii="Arial" w:hAnsi="Arial" w:cs="Arial"/>
          <w:b/>
        </w:rPr>
      </w:pPr>
      <w:r w:rsidRPr="00126D02">
        <w:rPr>
          <w:rFonts w:ascii="Arial" w:hAnsi="Arial" w:cs="Arial"/>
          <w:b/>
        </w:rPr>
        <w:t>Material y métodos</w:t>
      </w:r>
    </w:p>
    <w:p w:rsidR="00D23A86" w:rsidRPr="00126D02" w:rsidRDefault="00CB4106" w:rsidP="00126D02">
      <w:pPr>
        <w:spacing w:after="0" w:line="360" w:lineRule="auto"/>
        <w:jc w:val="both"/>
        <w:rPr>
          <w:rFonts w:ascii="Arial" w:hAnsi="Arial" w:cs="Arial"/>
        </w:rPr>
      </w:pPr>
      <w:r w:rsidRPr="00126D02">
        <w:rPr>
          <w:rFonts w:ascii="Arial" w:hAnsi="Arial" w:cs="Arial"/>
        </w:rPr>
        <w:t>La metodología para los presentes resultados está basada en el análisis de contenido</w:t>
      </w:r>
      <w:r w:rsidR="00D23A86" w:rsidRPr="00126D02">
        <w:rPr>
          <w:rFonts w:ascii="Arial" w:hAnsi="Arial" w:cs="Arial"/>
        </w:rPr>
        <w:t xml:space="preserve"> –</w:t>
      </w:r>
      <w:r w:rsidRPr="00126D02">
        <w:rPr>
          <w:rFonts w:ascii="Arial" w:hAnsi="Arial" w:cs="Arial"/>
        </w:rPr>
        <w:t>“un método de estudio y análisis de comunicación de forma sistemática, objetiva y cuantitativa, con la finalidad de medir determinadas variabl</w:t>
      </w:r>
      <w:r w:rsidR="00126D02">
        <w:rPr>
          <w:rFonts w:ascii="Arial" w:hAnsi="Arial" w:cs="Arial"/>
        </w:rPr>
        <w:t>es” (Wimmer y Dominick, 1996, p.</w:t>
      </w:r>
      <w:r w:rsidRPr="00126D02">
        <w:rPr>
          <w:rFonts w:ascii="Arial" w:hAnsi="Arial" w:cs="Arial"/>
        </w:rPr>
        <w:t xml:space="preserve"> 70)-, </w:t>
      </w:r>
      <w:r w:rsidRPr="00126D02">
        <w:rPr>
          <w:rFonts w:ascii="Arial" w:hAnsi="Arial" w:cs="Arial"/>
        </w:rPr>
        <w:lastRenderedPageBreak/>
        <w:t>considerando a éste como el método más adecuado para esta primera fase de la investigación, puramente cuantitativa, al interpretar a éste como el método más fiable, además de testado, contrastado y probado en estudios anteriores (Moreno-Sardá, Molina Rodríguez-Navas y Corcoy-Rius, 2013; Moreno-Sardá, Molina Rodríguez-Navas, Corcoy-Rius, Aguilar-Pérez y Borrás-Farrán, 2013; Molina Rodríguez-Navas, Corcoy-Rius, y Simelio-Solá, 2014; y Molina Rodríguez-Navas, 2015).</w:t>
      </w:r>
    </w:p>
    <w:p w:rsidR="00CB4106" w:rsidRPr="00126D02" w:rsidRDefault="009401FF" w:rsidP="00126D02">
      <w:pPr>
        <w:spacing w:after="0" w:line="360" w:lineRule="auto"/>
        <w:jc w:val="both"/>
        <w:rPr>
          <w:rFonts w:ascii="Arial" w:hAnsi="Arial" w:cs="Arial"/>
        </w:rPr>
      </w:pPr>
      <w:r w:rsidRPr="00126D02">
        <w:rPr>
          <w:rFonts w:ascii="Arial" w:hAnsi="Arial" w:cs="Arial"/>
        </w:rPr>
        <w:t xml:space="preserve">Este es un método esencial en tanto en cuanto tenemos unos objetivos muy definidos: conocer la información que proporcionan los municipios y la gestión de recursos colectivos (1) así como saber qué herramientas ofrecen </w:t>
      </w:r>
      <w:r w:rsidR="00D23A86" w:rsidRPr="00126D02">
        <w:rPr>
          <w:rFonts w:ascii="Arial" w:hAnsi="Arial" w:cs="Arial"/>
        </w:rPr>
        <w:t>para la participación ciudadana (2).</w:t>
      </w:r>
    </w:p>
    <w:p w:rsidR="00CB4106" w:rsidRPr="00126D02" w:rsidRDefault="00CB4106" w:rsidP="00126D02">
      <w:pPr>
        <w:spacing w:after="0" w:line="360" w:lineRule="auto"/>
        <w:jc w:val="both"/>
        <w:rPr>
          <w:rFonts w:ascii="Arial" w:hAnsi="Arial" w:cs="Arial"/>
        </w:rPr>
      </w:pPr>
      <w:r w:rsidRPr="00126D02">
        <w:rPr>
          <w:rFonts w:ascii="Arial" w:hAnsi="Arial" w:cs="Arial"/>
        </w:rPr>
        <w:t>El actual modelo</w:t>
      </w:r>
      <w:r w:rsidR="009401FF" w:rsidRPr="00126D02">
        <w:rPr>
          <w:rFonts w:ascii="Arial" w:hAnsi="Arial" w:cs="Arial"/>
        </w:rPr>
        <w:t xml:space="preserve"> del proyecto</w:t>
      </w:r>
      <w:r w:rsidRPr="00126D02">
        <w:rPr>
          <w:rFonts w:ascii="Arial" w:hAnsi="Arial" w:cs="Arial"/>
        </w:rPr>
        <w:t xml:space="preserve"> se basa en un total de 52 indicadores. De ellos, en este </w:t>
      </w:r>
      <w:r w:rsidR="009401FF" w:rsidRPr="00126D02">
        <w:rPr>
          <w:rFonts w:ascii="Arial" w:hAnsi="Arial" w:cs="Arial"/>
        </w:rPr>
        <w:t>texto</w:t>
      </w:r>
      <w:r w:rsidRPr="00126D02">
        <w:rPr>
          <w:rFonts w:ascii="Arial" w:hAnsi="Arial" w:cs="Arial"/>
        </w:rPr>
        <w:t xml:space="preserve"> se exponen un total de 14, los referentes al grupo “información para la participación” (tabla 1):</w:t>
      </w:r>
    </w:p>
    <w:p w:rsidR="00183287" w:rsidRDefault="00183287" w:rsidP="00D23A86">
      <w:pPr>
        <w:spacing w:after="0" w:line="240" w:lineRule="auto"/>
        <w:jc w:val="center"/>
        <w:rPr>
          <w:rFonts w:ascii="Times New Roman" w:hAnsi="Times New Roman" w:cs="Times New Roman"/>
          <w:sz w:val="24"/>
          <w:szCs w:val="24"/>
        </w:rPr>
      </w:pPr>
    </w:p>
    <w:p w:rsidR="00CB4106" w:rsidRPr="00126D02" w:rsidRDefault="00CB4106" w:rsidP="00D23A86">
      <w:pPr>
        <w:spacing w:after="0" w:line="240" w:lineRule="auto"/>
        <w:jc w:val="center"/>
        <w:rPr>
          <w:rFonts w:ascii="Arial" w:hAnsi="Arial" w:cs="Arial"/>
        </w:rPr>
      </w:pPr>
      <w:r w:rsidRPr="00126D02">
        <w:rPr>
          <w:rFonts w:ascii="Arial" w:hAnsi="Arial" w:cs="Arial"/>
        </w:rPr>
        <w:t>Tabla</w:t>
      </w:r>
      <w:r w:rsidR="00183287" w:rsidRPr="00126D02">
        <w:rPr>
          <w:rFonts w:ascii="Arial" w:hAnsi="Arial" w:cs="Arial"/>
        </w:rPr>
        <w:t xml:space="preserve"> </w:t>
      </w:r>
      <w:r w:rsidRPr="00126D02">
        <w:rPr>
          <w:rFonts w:ascii="Arial" w:hAnsi="Arial" w:cs="Arial"/>
        </w:rPr>
        <w:t>1: indicadores que forman parte del estudio</w:t>
      </w:r>
    </w:p>
    <w:tbl>
      <w:tblPr>
        <w:tblStyle w:val="Tablaconcuadrcula"/>
        <w:tblW w:w="8494" w:type="dxa"/>
        <w:tblLook w:val="04A0" w:firstRow="1" w:lastRow="0" w:firstColumn="1" w:lastColumn="0" w:noHBand="0" w:noVBand="1"/>
      </w:tblPr>
      <w:tblGrid>
        <w:gridCol w:w="8494"/>
      </w:tblGrid>
      <w:tr w:rsidR="00CB4106" w:rsidRPr="00126D02" w:rsidTr="00CB4106">
        <w:tc>
          <w:tcPr>
            <w:tcW w:w="8494" w:type="dxa"/>
          </w:tcPr>
          <w:p w:rsidR="00CB4106" w:rsidRPr="00126D02" w:rsidRDefault="00CB4106" w:rsidP="00D23A86">
            <w:pPr>
              <w:pStyle w:val="Ttulo5"/>
              <w:shd w:val="clear" w:color="auto" w:fill="FFFFFF"/>
              <w:spacing w:before="0" w:beforeAutospacing="0" w:after="0" w:afterAutospacing="0"/>
              <w:jc w:val="center"/>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GRUPO 1</w:t>
            </w:r>
          </w:p>
          <w:p w:rsidR="00CB4106" w:rsidRPr="00126D02" w:rsidRDefault="00CB4106" w:rsidP="00D23A86">
            <w:pPr>
              <w:pStyle w:val="Ttulo5"/>
              <w:shd w:val="clear" w:color="auto" w:fill="FFFFFF"/>
              <w:spacing w:before="0" w:beforeAutospacing="0" w:after="0" w:afterAutospacing="0"/>
              <w:jc w:val="center"/>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Qué información proporcionan sobre el municipio y la gestión de recursos colectivos</w:t>
            </w:r>
            <w:r w:rsidR="00D23A86" w:rsidRPr="00126D02">
              <w:rPr>
                <w:rFonts w:ascii="Arial" w:eastAsiaTheme="minorHAnsi" w:hAnsi="Arial" w:cs="Arial"/>
                <w:bCs w:val="0"/>
                <w:sz w:val="22"/>
                <w:szCs w:val="22"/>
                <w:lang w:eastAsia="en-US"/>
              </w:rPr>
              <w:t xml:space="preserve"> (7 indicadores)</w:t>
            </w:r>
          </w:p>
          <w:p w:rsidR="00D23A86" w:rsidRPr="00126D02" w:rsidRDefault="00D23A86" w:rsidP="00D23A86">
            <w:pPr>
              <w:pStyle w:val="Ttulo5"/>
              <w:shd w:val="clear" w:color="auto" w:fill="FFFFFF"/>
              <w:spacing w:before="0" w:beforeAutospacing="0" w:after="0" w:afterAutospacing="0"/>
              <w:jc w:val="center"/>
              <w:outlineLvl w:val="4"/>
              <w:rPr>
                <w:rFonts w:ascii="Arial" w:eastAsiaTheme="minorHAnsi" w:hAnsi="Arial" w:cs="Arial"/>
                <w:bCs w:val="0"/>
                <w:sz w:val="22"/>
                <w:szCs w:val="22"/>
                <w:lang w:eastAsia="en-US"/>
              </w:rPr>
            </w:pPr>
          </w:p>
        </w:tc>
      </w:tr>
      <w:tr w:rsidR="00CB4106" w:rsidRPr="00126D02" w:rsidTr="00CB4106">
        <w:tc>
          <w:tcPr>
            <w:tcW w:w="8494" w:type="dxa"/>
          </w:tcPr>
          <w:p w:rsidR="00CB4106" w:rsidRPr="00126D02" w:rsidRDefault="00CB4106" w:rsidP="00913E94">
            <w:pPr>
              <w:pStyle w:val="Prrafodelista"/>
              <w:numPr>
                <w:ilvl w:val="0"/>
                <w:numId w:val="7"/>
              </w:numPr>
              <w:shd w:val="clear" w:color="auto" w:fill="FFFFFF"/>
              <w:jc w:val="right"/>
              <w:outlineLvl w:val="4"/>
              <w:rPr>
                <w:rFonts w:ascii="Arial" w:hAnsi="Arial" w:cs="Arial"/>
              </w:rPr>
            </w:pPr>
            <w:r w:rsidRPr="00126D02">
              <w:rPr>
                <w:rFonts w:ascii="Arial" w:hAnsi="Arial" w:cs="Arial"/>
              </w:rPr>
              <w:t>Se publican noticias, informaciones y/u opiniones sobre las actuaciones de los miembros del gobierno relacionadas con la gestión del gobierno</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publican noticias, informaciones y/u opiniones sobre las actuaciones de los miembros de la oposición y/o de los grupos políticos relacionadas con el control de la gestión del gobierno</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pública información sobre el desarrollo del pleno, las mociones presentadas por los diferentes grupos políticos, el debate y los acuerdos</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publica información histórica sobre el municipio</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da información sobre la situación del municipio: datos sobre el término municipal, la población empadronada y la diversidad social, actividades económicas, culturales</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ofrece en la web una agenda de actividades municipales y ciudadanas</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publica el contacto con la persona responsable de Prensa, Información y / o Comunicación de la Corporación</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D23A86">
            <w:pPr>
              <w:pStyle w:val="Ttulo5"/>
              <w:shd w:val="clear" w:color="auto" w:fill="FFFFFF"/>
              <w:spacing w:before="0" w:beforeAutospacing="0" w:after="0" w:afterAutospacing="0"/>
              <w:jc w:val="center"/>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GRUPO 2</w:t>
            </w:r>
          </w:p>
          <w:p w:rsidR="00CB4106" w:rsidRPr="00126D02" w:rsidRDefault="00CB4106" w:rsidP="00D23A86">
            <w:pPr>
              <w:pStyle w:val="Ttulo5"/>
              <w:shd w:val="clear" w:color="auto" w:fill="FFFFFF"/>
              <w:spacing w:before="0" w:beforeAutospacing="0" w:after="0" w:afterAutospacing="0"/>
              <w:jc w:val="center"/>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Qué herramientas ofrecen para la participación ciudadana (7 indicadores)</w:t>
            </w:r>
          </w:p>
          <w:p w:rsidR="00CB4106" w:rsidRPr="00126D02" w:rsidRDefault="00CB4106" w:rsidP="00D23A86">
            <w:pPr>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da información en la web sobre el Reglamento de Participación Ciudadana u otras normas al respecto</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da información en la web de otros mecanismos o entes de participación: consejos territoriales, consejos de ciudad, consejos sectoriales, etc.</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publican las Actas de las reuniones de los otros mecanismos o entes de participació</w:t>
            </w:r>
            <w:r w:rsidR="00374639" w:rsidRPr="00126D02">
              <w:rPr>
                <w:rFonts w:ascii="Arial" w:eastAsiaTheme="minorHAnsi" w:hAnsi="Arial" w:cs="Arial"/>
                <w:b w:val="0"/>
                <w:bCs w:val="0"/>
                <w:sz w:val="22"/>
                <w:szCs w:val="22"/>
                <w:lang w:eastAsia="en-US"/>
              </w:rPr>
              <w:t>n mencionados en el indicador anterior</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lastRenderedPageBreak/>
              <w:t>Se ofrece en la web el directorio de entidades y asociaciones del municipio y/o el registro de los grupos de interés, en su caso</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ofrecen en la web instrumentos de consultas y/o de participación sobre temas actuales de interés local</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ofrece en la web la relación de servicios que se prestan (Carta de Servicios) y los compromisos ante la ciudadanía</w:t>
            </w:r>
          </w:p>
          <w:p w:rsidR="00CB4106" w:rsidRPr="00126D02" w:rsidRDefault="00CB4106" w:rsidP="00D23A86">
            <w:pPr>
              <w:jc w:val="right"/>
              <w:rPr>
                <w:rFonts w:ascii="Arial" w:hAnsi="Arial" w:cs="Arial"/>
              </w:rPr>
            </w:pPr>
          </w:p>
        </w:tc>
      </w:tr>
      <w:tr w:rsidR="00CB4106" w:rsidRPr="00126D02" w:rsidTr="00CB4106">
        <w:tc>
          <w:tcPr>
            <w:tcW w:w="8494" w:type="dxa"/>
          </w:tcPr>
          <w:p w:rsidR="00CB4106" w:rsidRPr="00126D02" w:rsidRDefault="00CB4106" w:rsidP="00913E94">
            <w:pPr>
              <w:pStyle w:val="Ttulo5"/>
              <w:numPr>
                <w:ilvl w:val="0"/>
                <w:numId w:val="7"/>
              </w:numPr>
              <w:shd w:val="clear" w:color="auto" w:fill="FFFFFF"/>
              <w:spacing w:before="0" w:beforeAutospacing="0" w:after="0" w:afterAutospacing="0"/>
              <w:jc w:val="right"/>
              <w:outlineLvl w:val="4"/>
              <w:rPr>
                <w:rFonts w:ascii="Arial" w:eastAsiaTheme="minorHAnsi" w:hAnsi="Arial" w:cs="Arial"/>
                <w:b w:val="0"/>
                <w:bCs w:val="0"/>
                <w:sz w:val="22"/>
                <w:szCs w:val="22"/>
                <w:lang w:eastAsia="en-US"/>
              </w:rPr>
            </w:pPr>
            <w:r w:rsidRPr="00126D02">
              <w:rPr>
                <w:rFonts w:ascii="Arial" w:eastAsiaTheme="minorHAnsi" w:hAnsi="Arial" w:cs="Arial"/>
                <w:b w:val="0"/>
                <w:bCs w:val="0"/>
                <w:sz w:val="22"/>
                <w:szCs w:val="22"/>
                <w:lang w:eastAsia="en-US"/>
              </w:rPr>
              <w:t>Se proporcionan en la web instrumentos para valorar los servicios y para presentar quejas o sugerencias sobre su funcionamiento</w:t>
            </w:r>
          </w:p>
          <w:p w:rsidR="00CB4106" w:rsidRPr="00126D02" w:rsidRDefault="00CB4106" w:rsidP="00D23A86">
            <w:pPr>
              <w:jc w:val="right"/>
              <w:rPr>
                <w:rFonts w:ascii="Arial" w:hAnsi="Arial" w:cs="Arial"/>
              </w:rPr>
            </w:pPr>
          </w:p>
        </w:tc>
      </w:tr>
    </w:tbl>
    <w:p w:rsidR="00183287" w:rsidRPr="00126D02" w:rsidRDefault="00CB4106" w:rsidP="001811B9">
      <w:pPr>
        <w:spacing w:after="0" w:line="360" w:lineRule="auto"/>
        <w:rPr>
          <w:rFonts w:ascii="Arial" w:hAnsi="Arial" w:cs="Arial"/>
        </w:rPr>
      </w:pPr>
      <w:r w:rsidRPr="00126D02">
        <w:rPr>
          <w:rFonts w:ascii="Arial" w:hAnsi="Arial" w:cs="Arial"/>
        </w:rPr>
        <w:t xml:space="preserve">Fuente: </w:t>
      </w:r>
      <w:hyperlink r:id="rId15" w:history="1">
        <w:r w:rsidRPr="00126D02">
          <w:rPr>
            <w:rStyle w:val="Hipervnculo"/>
            <w:rFonts w:ascii="Arial" w:hAnsi="Arial" w:cs="Arial"/>
          </w:rPr>
          <w:t>http://mapainfoparticipa.com/index/home/</w:t>
        </w:r>
      </w:hyperlink>
      <w:r w:rsidRPr="00126D02">
        <w:rPr>
          <w:rFonts w:ascii="Arial" w:hAnsi="Arial" w:cs="Arial"/>
        </w:rPr>
        <w:t xml:space="preserve"> </w:t>
      </w:r>
      <w:r w:rsidR="00D23A86" w:rsidRPr="00126D02">
        <w:rPr>
          <w:rFonts w:ascii="Arial" w:hAnsi="Arial" w:cs="Arial"/>
        </w:rPr>
        <w:t xml:space="preserve">/ Tabla: </w:t>
      </w:r>
      <w:r w:rsidRPr="00126D02">
        <w:rPr>
          <w:rFonts w:ascii="Arial" w:hAnsi="Arial" w:cs="Arial"/>
        </w:rPr>
        <w:t>Elaboración propia.</w:t>
      </w:r>
    </w:p>
    <w:p w:rsidR="00126D02" w:rsidRDefault="00126D02" w:rsidP="00BC420C">
      <w:pPr>
        <w:spacing w:after="0" w:line="360" w:lineRule="auto"/>
        <w:jc w:val="both"/>
        <w:rPr>
          <w:rFonts w:ascii="Times New Roman" w:hAnsi="Times New Roman" w:cs="Times New Roman"/>
        </w:rPr>
      </w:pPr>
    </w:p>
    <w:p w:rsidR="00913E94" w:rsidRPr="00126D02" w:rsidRDefault="00913E94" w:rsidP="00BC420C">
      <w:pPr>
        <w:spacing w:after="0" w:line="360" w:lineRule="auto"/>
        <w:jc w:val="both"/>
        <w:rPr>
          <w:rFonts w:ascii="Arial" w:hAnsi="Arial" w:cs="Arial"/>
        </w:rPr>
      </w:pPr>
      <w:r w:rsidRPr="00126D02">
        <w:rPr>
          <w:rFonts w:ascii="Arial" w:hAnsi="Arial" w:cs="Arial"/>
        </w:rPr>
        <w:t>Para evaluar estas 14 variables se siguió de manera escrupulosa lo recogido en la guía para que cada uno de los ítems en cuanto información y ubicación:</w:t>
      </w:r>
    </w:p>
    <w:p w:rsidR="00913E94" w:rsidRPr="00126D02" w:rsidRDefault="00913E94" w:rsidP="001811B9">
      <w:pPr>
        <w:spacing w:after="0" w:line="360" w:lineRule="auto"/>
        <w:jc w:val="both"/>
        <w:rPr>
          <w:rFonts w:ascii="Arial" w:hAnsi="Arial" w:cs="Arial"/>
        </w:rPr>
      </w:pPr>
    </w:p>
    <w:p w:rsidR="00D179B0" w:rsidRPr="00126D02" w:rsidRDefault="00D179B0" w:rsidP="001811B9">
      <w:pPr>
        <w:spacing w:after="0" w:line="360" w:lineRule="auto"/>
        <w:jc w:val="both"/>
        <w:rPr>
          <w:rFonts w:ascii="Arial" w:hAnsi="Arial" w:cs="Arial"/>
        </w:rPr>
      </w:pPr>
      <w:r w:rsidRPr="00126D02">
        <w:rPr>
          <w:rFonts w:ascii="Arial" w:hAnsi="Arial" w:cs="Arial"/>
        </w:rPr>
        <w:t>En cuanto a la muestra, está compuesta por los municipios de la Comunidad de Madrid que tuvieran más de 20.000 habitantes. Un total de 34 municipios (tabla 2).</w:t>
      </w:r>
    </w:p>
    <w:p w:rsidR="00D179B0" w:rsidRPr="00126D02" w:rsidRDefault="00D179B0" w:rsidP="006F4671">
      <w:pPr>
        <w:spacing w:after="0" w:line="240" w:lineRule="auto"/>
        <w:jc w:val="both"/>
        <w:rPr>
          <w:rFonts w:ascii="Arial" w:hAnsi="Arial" w:cs="Arial"/>
        </w:rPr>
      </w:pPr>
    </w:p>
    <w:p w:rsidR="00D179B0" w:rsidRPr="00126D02" w:rsidRDefault="00D179B0" w:rsidP="006F4671">
      <w:pPr>
        <w:spacing w:after="0" w:line="240" w:lineRule="auto"/>
        <w:jc w:val="center"/>
        <w:rPr>
          <w:rFonts w:ascii="Arial" w:hAnsi="Arial" w:cs="Arial"/>
        </w:rPr>
      </w:pPr>
      <w:r w:rsidRPr="00126D02">
        <w:rPr>
          <w:rFonts w:ascii="Arial" w:hAnsi="Arial" w:cs="Arial"/>
        </w:rPr>
        <w:t>Tabla 2. Municipios de Madrid con más de 20.000 habitantes</w:t>
      </w:r>
    </w:p>
    <w:tbl>
      <w:tblPr>
        <w:tblStyle w:val="Tablaconcuadrcula"/>
        <w:tblW w:w="4256" w:type="dxa"/>
        <w:jc w:val="center"/>
        <w:tblLook w:val="04A0" w:firstRow="1" w:lastRow="0" w:firstColumn="1" w:lastColumn="0" w:noHBand="0" w:noVBand="1"/>
      </w:tblPr>
      <w:tblGrid>
        <w:gridCol w:w="2416"/>
        <w:gridCol w:w="1840"/>
      </w:tblGrid>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Alcalá de Henares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198.750</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Alcobendas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113.055</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Alcorcón</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167.163</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Algete</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20.148</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Aranjuez</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58.168</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Arganda del Rey</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54.533</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Arroyomolinos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28.846</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Boadilla del Monte</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48.775</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Ciempozuelos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23.696</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Collado Villalba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62.056</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Colmenar Viejo</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47.601</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Coslada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86.919</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Fuenlabrada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195.180</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Galapagar</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32.294</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Getafe</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174.921</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Leganés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186.907</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Madrid</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3.141.991</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Majadahonda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70.800</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Mejorada del Campo</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22.902</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Móstoles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206.263</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Navalcarnero</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26.672</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Paracuellos de Jarama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22.293</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Parla</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125.056</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lastRenderedPageBreak/>
              <w:t>Pinto</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48.660</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Pozuelo de Alarcón</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84.558</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Rivas-Vaciamadrid</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81.473</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Las Rozas de Madrid</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93.520</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San Fernando de Henares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40.188</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San Sebastián de los Reyes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89.944</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Torrejón de Ardoz</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126.934</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Torrelodones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23.117</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Tres Cantos</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43.309</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Valdemoro</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72.854</w:t>
            </w:r>
          </w:p>
        </w:tc>
      </w:tr>
      <w:tr w:rsidR="00D179B0" w:rsidRPr="00126D02" w:rsidTr="00D179B0">
        <w:trPr>
          <w:trHeight w:val="300"/>
          <w:jc w:val="center"/>
        </w:trPr>
        <w:tc>
          <w:tcPr>
            <w:tcW w:w="2416" w:type="dxa"/>
            <w:noWrap/>
            <w:hideMark/>
          </w:tcPr>
          <w:p w:rsidR="00D179B0" w:rsidRPr="00126D02" w:rsidRDefault="00D179B0" w:rsidP="006F4671">
            <w:pPr>
              <w:jc w:val="both"/>
              <w:rPr>
                <w:rFonts w:ascii="Arial" w:hAnsi="Arial" w:cs="Arial"/>
              </w:rPr>
            </w:pPr>
            <w:r w:rsidRPr="00126D02">
              <w:rPr>
                <w:rFonts w:ascii="Arial" w:hAnsi="Arial" w:cs="Arial"/>
              </w:rPr>
              <w:t>Villaviciosa de Odón</w:t>
            </w:r>
          </w:p>
        </w:tc>
        <w:tc>
          <w:tcPr>
            <w:tcW w:w="1840" w:type="dxa"/>
            <w:noWrap/>
            <w:hideMark/>
          </w:tcPr>
          <w:p w:rsidR="00D179B0" w:rsidRPr="00126D02" w:rsidRDefault="00D179B0" w:rsidP="006F4671">
            <w:pPr>
              <w:jc w:val="both"/>
              <w:rPr>
                <w:rFonts w:ascii="Arial" w:hAnsi="Arial" w:cs="Arial"/>
              </w:rPr>
            </w:pPr>
            <w:r w:rsidRPr="00126D02">
              <w:rPr>
                <w:rFonts w:ascii="Arial" w:hAnsi="Arial" w:cs="Arial"/>
              </w:rPr>
              <w:t>27.075</w:t>
            </w:r>
          </w:p>
        </w:tc>
      </w:tr>
    </w:tbl>
    <w:p w:rsidR="00D179B0" w:rsidRPr="00126D02" w:rsidRDefault="006F4671" w:rsidP="006F4671">
      <w:pPr>
        <w:spacing w:after="0" w:line="240" w:lineRule="auto"/>
        <w:jc w:val="center"/>
        <w:rPr>
          <w:rFonts w:ascii="Arial" w:hAnsi="Arial" w:cs="Arial"/>
        </w:rPr>
      </w:pPr>
      <w:r w:rsidRPr="00126D02">
        <w:rPr>
          <w:rFonts w:ascii="Arial" w:hAnsi="Arial" w:cs="Arial"/>
        </w:rPr>
        <w:t>Fuente: Instituto Nacional de Estadística (INE) / Tabla: elaboración propia</w:t>
      </w:r>
    </w:p>
    <w:p w:rsidR="00D179B0" w:rsidRPr="006935C6" w:rsidRDefault="00D179B0" w:rsidP="006F4671">
      <w:pPr>
        <w:autoSpaceDE w:val="0"/>
        <w:autoSpaceDN w:val="0"/>
        <w:adjustRightInd w:val="0"/>
        <w:spacing w:after="0" w:line="240" w:lineRule="auto"/>
        <w:jc w:val="both"/>
        <w:rPr>
          <w:rFonts w:ascii="Times New Roman" w:hAnsi="Times New Roman" w:cs="Times New Roman"/>
          <w:color w:val="080000"/>
        </w:rPr>
      </w:pPr>
    </w:p>
    <w:p w:rsidR="006F4671" w:rsidRPr="00126D02" w:rsidRDefault="00D179B0" w:rsidP="001811B9">
      <w:pPr>
        <w:autoSpaceDE w:val="0"/>
        <w:autoSpaceDN w:val="0"/>
        <w:adjustRightInd w:val="0"/>
        <w:spacing w:after="0" w:line="360" w:lineRule="auto"/>
        <w:jc w:val="both"/>
        <w:rPr>
          <w:rFonts w:ascii="Arial" w:hAnsi="Arial" w:cs="Arial"/>
          <w:color w:val="080000"/>
        </w:rPr>
      </w:pPr>
      <w:r w:rsidRPr="00126D02">
        <w:rPr>
          <w:rFonts w:ascii="Arial" w:hAnsi="Arial" w:cs="Arial"/>
          <w:color w:val="080000"/>
        </w:rPr>
        <w:t xml:space="preserve">La recogida de información, según marcaba la fase del proyecto nacional en el que se engloba el presente artículo, se realizó entre el mes de octubre de 2016 y enero de 2017. </w:t>
      </w:r>
    </w:p>
    <w:p w:rsidR="00D179B0" w:rsidRPr="00126D02" w:rsidRDefault="00D179B0" w:rsidP="001811B9">
      <w:pPr>
        <w:autoSpaceDE w:val="0"/>
        <w:autoSpaceDN w:val="0"/>
        <w:adjustRightInd w:val="0"/>
        <w:spacing w:after="0" w:line="360" w:lineRule="auto"/>
        <w:jc w:val="both"/>
        <w:rPr>
          <w:rFonts w:ascii="Arial" w:hAnsi="Arial" w:cs="Arial"/>
          <w:color w:val="080000"/>
        </w:rPr>
      </w:pPr>
      <w:r w:rsidRPr="00126D02">
        <w:rPr>
          <w:rFonts w:ascii="Arial" w:hAnsi="Arial" w:cs="Arial"/>
          <w:color w:val="080000"/>
        </w:rPr>
        <w:t xml:space="preserve">Posteriormente los resultados se introdujeron en la web del Mapa Infoparticipa y se trataron a través del programa SPSS </w:t>
      </w:r>
      <w:r w:rsidRPr="00126D02">
        <w:rPr>
          <w:rFonts w:ascii="Arial" w:hAnsi="Arial" w:cs="Arial"/>
          <w:i/>
          <w:iCs/>
          <w:color w:val="080000"/>
        </w:rPr>
        <w:t>(Stadistical Package for Social Sciences</w:t>
      </w:r>
      <w:r w:rsidR="006F4671" w:rsidRPr="00126D02">
        <w:rPr>
          <w:rFonts w:ascii="Arial" w:hAnsi="Arial" w:cs="Arial"/>
          <w:color w:val="080000"/>
        </w:rPr>
        <w:t>), con el fin de obtener resultados referentes a estadística descriptiva y elaborar tablas de contingencia con la prueba chi-cuadrado, que nos permitieron obtener resultados significativos entre variables.</w:t>
      </w:r>
      <w:r w:rsidR="00183287" w:rsidRPr="00126D02">
        <w:rPr>
          <w:rFonts w:ascii="Arial" w:hAnsi="Arial" w:cs="Arial"/>
          <w:color w:val="080000"/>
        </w:rPr>
        <w:t xml:space="preserve"> </w:t>
      </w:r>
      <w:r w:rsidRPr="00126D02">
        <w:rPr>
          <w:rFonts w:ascii="Arial" w:hAnsi="Arial" w:cs="Arial"/>
        </w:rPr>
        <w:t>Para presentar los resultados, se creyó pertinente realizar un análisis estratificado</w:t>
      </w:r>
      <w:r w:rsidR="006F4671" w:rsidRPr="00126D02">
        <w:rPr>
          <w:rFonts w:ascii="Arial" w:hAnsi="Arial" w:cs="Arial"/>
        </w:rPr>
        <w:t xml:space="preserve"> de los municipios</w:t>
      </w:r>
      <w:r w:rsidRPr="00126D02">
        <w:rPr>
          <w:rFonts w:ascii="Arial" w:hAnsi="Arial" w:cs="Arial"/>
        </w:rPr>
        <w:t xml:space="preserve"> ya que “podría parecer </w:t>
      </w:r>
      <w:r w:rsidRPr="00126D02">
        <w:rPr>
          <w:rFonts w:ascii="Arial" w:hAnsi="Arial" w:cs="Arial"/>
          <w:i/>
        </w:rPr>
        <w:t>prima facie</w:t>
      </w:r>
      <w:r w:rsidRPr="00126D02">
        <w:rPr>
          <w:rFonts w:ascii="Arial" w:hAnsi="Arial" w:cs="Arial"/>
        </w:rPr>
        <w:t xml:space="preserve"> que aquellos municipios con mayor población disponen de mayores recursos materiales y humanos que los más pequeños, aunque hay que señalar que la complejidad en el tratamiento de la información también es mayor” (Herrero-Gutiérrez, Martínez-Vallvey, Tapia-Frad</w:t>
      </w:r>
      <w:r w:rsidR="00886702" w:rsidRPr="00126D02">
        <w:rPr>
          <w:rFonts w:ascii="Arial" w:hAnsi="Arial" w:cs="Arial"/>
        </w:rPr>
        <w:t>e, Rey-García y Cabezuelo-Lorenz</w:t>
      </w:r>
      <w:r w:rsidRPr="00126D02">
        <w:rPr>
          <w:rFonts w:ascii="Arial" w:hAnsi="Arial" w:cs="Arial"/>
        </w:rPr>
        <w:t>o, inédito).</w:t>
      </w:r>
      <w:r w:rsidR="00183287" w:rsidRPr="00126D02">
        <w:rPr>
          <w:rFonts w:ascii="Arial" w:hAnsi="Arial" w:cs="Arial"/>
          <w:color w:val="080000"/>
        </w:rPr>
        <w:t xml:space="preserve"> </w:t>
      </w:r>
      <w:r w:rsidRPr="00126D02">
        <w:rPr>
          <w:rFonts w:ascii="Arial" w:hAnsi="Arial" w:cs="Arial"/>
        </w:rPr>
        <w:t xml:space="preserve">Para este estudio, se consideraron los siguientes estratos: entre 20.001 y 50.000 habitantes, de </w:t>
      </w:r>
      <w:smartTag w:uri="urn:schemas-microsoft-com:office:smarttags" w:element="metricconverter">
        <w:smartTagPr>
          <w:attr w:name="ProductID" w:val="50.001 a"/>
        </w:smartTagPr>
        <w:r w:rsidRPr="00126D02">
          <w:rPr>
            <w:rFonts w:ascii="Arial" w:hAnsi="Arial" w:cs="Arial"/>
          </w:rPr>
          <w:t>50.001 a</w:t>
        </w:r>
      </w:smartTag>
      <w:r w:rsidRPr="00126D02">
        <w:rPr>
          <w:rFonts w:ascii="Arial" w:hAnsi="Arial" w:cs="Arial"/>
        </w:rPr>
        <w:t xml:space="preserve"> 100.000 habitantes y por último el estrato de más de 100.000 habitantes (tabla 3).</w:t>
      </w:r>
    </w:p>
    <w:p w:rsidR="00D179B0" w:rsidRPr="006935C6" w:rsidRDefault="00D179B0" w:rsidP="006F4671">
      <w:pPr>
        <w:autoSpaceDE w:val="0"/>
        <w:autoSpaceDN w:val="0"/>
        <w:adjustRightInd w:val="0"/>
        <w:spacing w:after="0" w:line="240" w:lineRule="auto"/>
        <w:rPr>
          <w:rFonts w:ascii="Times New Roman" w:hAnsi="Times New Roman" w:cs="Times New Roman"/>
        </w:rPr>
      </w:pPr>
    </w:p>
    <w:p w:rsidR="00BC420C" w:rsidRPr="006935C6" w:rsidRDefault="00BC420C" w:rsidP="006F4671">
      <w:pPr>
        <w:autoSpaceDE w:val="0"/>
        <w:autoSpaceDN w:val="0"/>
        <w:adjustRightInd w:val="0"/>
        <w:spacing w:after="0" w:line="240" w:lineRule="auto"/>
        <w:jc w:val="center"/>
        <w:rPr>
          <w:rFonts w:ascii="Times New Roman" w:hAnsi="Times New Roman" w:cs="Times New Roman"/>
        </w:rPr>
      </w:pPr>
    </w:p>
    <w:p w:rsidR="00D179B0" w:rsidRPr="00126D02" w:rsidRDefault="00D179B0" w:rsidP="006F4671">
      <w:pPr>
        <w:autoSpaceDE w:val="0"/>
        <w:autoSpaceDN w:val="0"/>
        <w:adjustRightInd w:val="0"/>
        <w:spacing w:after="0" w:line="240" w:lineRule="auto"/>
        <w:jc w:val="center"/>
        <w:rPr>
          <w:rFonts w:ascii="Arial" w:hAnsi="Arial" w:cs="Arial"/>
        </w:rPr>
      </w:pPr>
      <w:r w:rsidRPr="00126D02">
        <w:rPr>
          <w:rFonts w:ascii="Arial" w:hAnsi="Arial" w:cs="Arial"/>
        </w:rPr>
        <w:t>Tabla 3. Municipios según población</w:t>
      </w:r>
    </w:p>
    <w:tbl>
      <w:tblPr>
        <w:tblStyle w:val="Tablaconcuadrcula"/>
        <w:tblW w:w="8500" w:type="dxa"/>
        <w:tblLook w:val="04A0" w:firstRow="1" w:lastRow="0" w:firstColumn="1" w:lastColumn="0" w:noHBand="0" w:noVBand="1"/>
      </w:tblPr>
      <w:tblGrid>
        <w:gridCol w:w="3256"/>
        <w:gridCol w:w="3827"/>
        <w:gridCol w:w="1417"/>
      </w:tblGrid>
      <w:tr w:rsidR="00D179B0" w:rsidRPr="00126D02" w:rsidTr="00CB2173">
        <w:tc>
          <w:tcPr>
            <w:tcW w:w="3256" w:type="dxa"/>
            <w:vMerge w:val="restart"/>
          </w:tcPr>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r w:rsidRPr="00126D02">
              <w:rPr>
                <w:rFonts w:ascii="Arial" w:hAnsi="Arial" w:cs="Arial"/>
              </w:rPr>
              <w:t>De 20.001 a 50.000 habitantes</w:t>
            </w:r>
          </w:p>
        </w:tc>
        <w:tc>
          <w:tcPr>
            <w:tcW w:w="3827" w:type="dxa"/>
          </w:tcPr>
          <w:p w:rsidR="00D179B0" w:rsidRPr="00126D02" w:rsidRDefault="00D179B0" w:rsidP="006F4671">
            <w:pPr>
              <w:jc w:val="both"/>
              <w:rPr>
                <w:rFonts w:ascii="Arial" w:hAnsi="Arial" w:cs="Arial"/>
              </w:rPr>
            </w:pPr>
            <w:r w:rsidRPr="00126D02">
              <w:rPr>
                <w:rFonts w:ascii="Arial" w:hAnsi="Arial" w:cs="Arial"/>
              </w:rPr>
              <w:t>Algete</w:t>
            </w:r>
          </w:p>
        </w:tc>
        <w:tc>
          <w:tcPr>
            <w:tcW w:w="1417" w:type="dxa"/>
          </w:tcPr>
          <w:p w:rsidR="00D179B0" w:rsidRPr="00126D02" w:rsidRDefault="00D179B0" w:rsidP="006F4671">
            <w:pPr>
              <w:jc w:val="both"/>
              <w:rPr>
                <w:rFonts w:ascii="Arial" w:hAnsi="Arial" w:cs="Arial"/>
              </w:rPr>
            </w:pPr>
            <w:r w:rsidRPr="00126D02">
              <w:rPr>
                <w:rFonts w:ascii="Arial" w:hAnsi="Arial" w:cs="Arial"/>
              </w:rPr>
              <w:t>20.148</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Arroyomolinos</w:t>
            </w:r>
          </w:p>
        </w:tc>
        <w:tc>
          <w:tcPr>
            <w:tcW w:w="1417" w:type="dxa"/>
          </w:tcPr>
          <w:p w:rsidR="00D179B0" w:rsidRPr="00126D02" w:rsidRDefault="00D179B0" w:rsidP="006F4671">
            <w:pPr>
              <w:jc w:val="both"/>
              <w:rPr>
                <w:rFonts w:ascii="Arial" w:hAnsi="Arial" w:cs="Arial"/>
              </w:rPr>
            </w:pPr>
            <w:r w:rsidRPr="00126D02">
              <w:rPr>
                <w:rFonts w:ascii="Arial" w:hAnsi="Arial" w:cs="Arial"/>
              </w:rPr>
              <w:t>28.846</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Boadilla del Monte</w:t>
            </w:r>
          </w:p>
        </w:tc>
        <w:tc>
          <w:tcPr>
            <w:tcW w:w="1417" w:type="dxa"/>
          </w:tcPr>
          <w:p w:rsidR="00D179B0" w:rsidRPr="00126D02" w:rsidRDefault="00D179B0" w:rsidP="006F4671">
            <w:pPr>
              <w:jc w:val="both"/>
              <w:rPr>
                <w:rFonts w:ascii="Arial" w:hAnsi="Arial" w:cs="Arial"/>
              </w:rPr>
            </w:pPr>
            <w:r w:rsidRPr="00126D02">
              <w:rPr>
                <w:rFonts w:ascii="Arial" w:hAnsi="Arial" w:cs="Arial"/>
              </w:rPr>
              <w:t>48.775</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Ciempozuelos</w:t>
            </w:r>
          </w:p>
        </w:tc>
        <w:tc>
          <w:tcPr>
            <w:tcW w:w="1417" w:type="dxa"/>
          </w:tcPr>
          <w:p w:rsidR="00D179B0" w:rsidRPr="00126D02" w:rsidRDefault="00D179B0" w:rsidP="006F4671">
            <w:pPr>
              <w:jc w:val="both"/>
              <w:rPr>
                <w:rFonts w:ascii="Arial" w:hAnsi="Arial" w:cs="Arial"/>
              </w:rPr>
            </w:pPr>
            <w:r w:rsidRPr="00126D02">
              <w:rPr>
                <w:rFonts w:ascii="Arial" w:hAnsi="Arial" w:cs="Arial"/>
              </w:rPr>
              <w:t>23.696</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Colmenar Viejo</w:t>
            </w:r>
          </w:p>
        </w:tc>
        <w:tc>
          <w:tcPr>
            <w:tcW w:w="1417" w:type="dxa"/>
          </w:tcPr>
          <w:p w:rsidR="00D179B0" w:rsidRPr="00126D02" w:rsidRDefault="00D179B0" w:rsidP="006F4671">
            <w:pPr>
              <w:jc w:val="both"/>
              <w:rPr>
                <w:rFonts w:ascii="Arial" w:hAnsi="Arial" w:cs="Arial"/>
              </w:rPr>
            </w:pPr>
            <w:r w:rsidRPr="00126D02">
              <w:rPr>
                <w:rFonts w:ascii="Arial" w:hAnsi="Arial" w:cs="Arial"/>
              </w:rPr>
              <w:t>47.601</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Galapagar</w:t>
            </w:r>
          </w:p>
        </w:tc>
        <w:tc>
          <w:tcPr>
            <w:tcW w:w="1417" w:type="dxa"/>
          </w:tcPr>
          <w:p w:rsidR="00D179B0" w:rsidRPr="00126D02" w:rsidRDefault="00D179B0" w:rsidP="006F4671">
            <w:pPr>
              <w:jc w:val="both"/>
              <w:rPr>
                <w:rFonts w:ascii="Arial" w:hAnsi="Arial" w:cs="Arial"/>
              </w:rPr>
            </w:pPr>
            <w:r w:rsidRPr="00126D02">
              <w:rPr>
                <w:rFonts w:ascii="Arial" w:hAnsi="Arial" w:cs="Arial"/>
              </w:rPr>
              <w:t>32.294</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Mejorada del Campo</w:t>
            </w:r>
          </w:p>
        </w:tc>
        <w:tc>
          <w:tcPr>
            <w:tcW w:w="1417" w:type="dxa"/>
          </w:tcPr>
          <w:p w:rsidR="00D179B0" w:rsidRPr="00126D02" w:rsidRDefault="00D179B0" w:rsidP="006F4671">
            <w:pPr>
              <w:jc w:val="both"/>
              <w:rPr>
                <w:rFonts w:ascii="Arial" w:hAnsi="Arial" w:cs="Arial"/>
              </w:rPr>
            </w:pPr>
            <w:r w:rsidRPr="00126D02">
              <w:rPr>
                <w:rFonts w:ascii="Arial" w:hAnsi="Arial" w:cs="Arial"/>
              </w:rPr>
              <w:t>22.902</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Navalcarnero</w:t>
            </w:r>
          </w:p>
        </w:tc>
        <w:tc>
          <w:tcPr>
            <w:tcW w:w="1417" w:type="dxa"/>
          </w:tcPr>
          <w:p w:rsidR="00D179B0" w:rsidRPr="00126D02" w:rsidRDefault="00D179B0" w:rsidP="006F4671">
            <w:pPr>
              <w:jc w:val="both"/>
              <w:rPr>
                <w:rFonts w:ascii="Arial" w:hAnsi="Arial" w:cs="Arial"/>
              </w:rPr>
            </w:pPr>
            <w:r w:rsidRPr="00126D02">
              <w:rPr>
                <w:rFonts w:ascii="Arial" w:hAnsi="Arial" w:cs="Arial"/>
              </w:rPr>
              <w:t>26.672</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Paracuellos de Jarama</w:t>
            </w:r>
          </w:p>
        </w:tc>
        <w:tc>
          <w:tcPr>
            <w:tcW w:w="1417" w:type="dxa"/>
          </w:tcPr>
          <w:p w:rsidR="00D179B0" w:rsidRPr="00126D02" w:rsidRDefault="00D179B0" w:rsidP="006F4671">
            <w:pPr>
              <w:jc w:val="both"/>
              <w:rPr>
                <w:rFonts w:ascii="Arial" w:hAnsi="Arial" w:cs="Arial"/>
              </w:rPr>
            </w:pPr>
            <w:r w:rsidRPr="00126D02">
              <w:rPr>
                <w:rFonts w:ascii="Arial" w:hAnsi="Arial" w:cs="Arial"/>
              </w:rPr>
              <w:t>22.293</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Pinto</w:t>
            </w:r>
          </w:p>
        </w:tc>
        <w:tc>
          <w:tcPr>
            <w:tcW w:w="1417" w:type="dxa"/>
          </w:tcPr>
          <w:p w:rsidR="00D179B0" w:rsidRPr="00126D02" w:rsidRDefault="00D179B0" w:rsidP="006F4671">
            <w:pPr>
              <w:jc w:val="both"/>
              <w:rPr>
                <w:rFonts w:ascii="Arial" w:hAnsi="Arial" w:cs="Arial"/>
              </w:rPr>
            </w:pPr>
            <w:r w:rsidRPr="00126D02">
              <w:rPr>
                <w:rFonts w:ascii="Arial" w:hAnsi="Arial" w:cs="Arial"/>
              </w:rPr>
              <w:t>48.660</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San Fernando de Henares</w:t>
            </w:r>
          </w:p>
        </w:tc>
        <w:tc>
          <w:tcPr>
            <w:tcW w:w="1417" w:type="dxa"/>
          </w:tcPr>
          <w:p w:rsidR="00D179B0" w:rsidRPr="00126D02" w:rsidRDefault="00D179B0" w:rsidP="006F4671">
            <w:pPr>
              <w:jc w:val="both"/>
              <w:rPr>
                <w:rFonts w:ascii="Arial" w:hAnsi="Arial" w:cs="Arial"/>
              </w:rPr>
            </w:pPr>
            <w:r w:rsidRPr="00126D02">
              <w:rPr>
                <w:rFonts w:ascii="Arial" w:hAnsi="Arial" w:cs="Arial"/>
              </w:rPr>
              <w:t>40.188</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Torrelodones</w:t>
            </w:r>
          </w:p>
        </w:tc>
        <w:tc>
          <w:tcPr>
            <w:tcW w:w="1417" w:type="dxa"/>
          </w:tcPr>
          <w:p w:rsidR="00D179B0" w:rsidRPr="00126D02" w:rsidRDefault="00D179B0" w:rsidP="006F4671">
            <w:pPr>
              <w:jc w:val="both"/>
              <w:rPr>
                <w:rFonts w:ascii="Arial" w:hAnsi="Arial" w:cs="Arial"/>
              </w:rPr>
            </w:pPr>
            <w:r w:rsidRPr="00126D02">
              <w:rPr>
                <w:rFonts w:ascii="Arial" w:hAnsi="Arial" w:cs="Arial"/>
              </w:rPr>
              <w:t>23.117</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Tres Cantos</w:t>
            </w:r>
          </w:p>
        </w:tc>
        <w:tc>
          <w:tcPr>
            <w:tcW w:w="1417" w:type="dxa"/>
          </w:tcPr>
          <w:p w:rsidR="00D179B0" w:rsidRPr="00126D02" w:rsidRDefault="00D179B0" w:rsidP="006F4671">
            <w:pPr>
              <w:jc w:val="both"/>
              <w:rPr>
                <w:rFonts w:ascii="Arial" w:hAnsi="Arial" w:cs="Arial"/>
              </w:rPr>
            </w:pPr>
            <w:r w:rsidRPr="00126D02">
              <w:rPr>
                <w:rFonts w:ascii="Arial" w:hAnsi="Arial" w:cs="Arial"/>
              </w:rPr>
              <w:t>43.309</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Villaviciosa de Odón</w:t>
            </w:r>
          </w:p>
        </w:tc>
        <w:tc>
          <w:tcPr>
            <w:tcW w:w="1417" w:type="dxa"/>
          </w:tcPr>
          <w:p w:rsidR="00D179B0" w:rsidRPr="00126D02" w:rsidRDefault="00D179B0" w:rsidP="006F4671">
            <w:pPr>
              <w:jc w:val="both"/>
              <w:rPr>
                <w:rFonts w:ascii="Arial" w:hAnsi="Arial" w:cs="Arial"/>
              </w:rPr>
            </w:pPr>
            <w:r w:rsidRPr="00126D02">
              <w:rPr>
                <w:rFonts w:ascii="Arial" w:hAnsi="Arial" w:cs="Arial"/>
              </w:rPr>
              <w:t>27.075</w:t>
            </w:r>
          </w:p>
        </w:tc>
      </w:tr>
      <w:tr w:rsidR="00D179B0" w:rsidRPr="00126D02" w:rsidTr="00CB2173">
        <w:tc>
          <w:tcPr>
            <w:tcW w:w="8500" w:type="dxa"/>
            <w:gridSpan w:val="3"/>
          </w:tcPr>
          <w:p w:rsidR="00D179B0" w:rsidRPr="00126D02" w:rsidRDefault="00D179B0" w:rsidP="006F4671">
            <w:pPr>
              <w:autoSpaceDE w:val="0"/>
              <w:autoSpaceDN w:val="0"/>
              <w:adjustRightInd w:val="0"/>
              <w:jc w:val="both"/>
              <w:rPr>
                <w:rFonts w:ascii="Arial" w:hAnsi="Arial" w:cs="Arial"/>
              </w:rPr>
            </w:pPr>
          </w:p>
        </w:tc>
      </w:tr>
      <w:tr w:rsidR="00D179B0" w:rsidRPr="00126D02" w:rsidTr="00CB2173">
        <w:tc>
          <w:tcPr>
            <w:tcW w:w="3256" w:type="dxa"/>
            <w:vMerge w:val="restart"/>
          </w:tcPr>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p>
          <w:p w:rsidR="00D179B0" w:rsidRPr="00126D02" w:rsidRDefault="00D179B0" w:rsidP="006F4671">
            <w:pPr>
              <w:autoSpaceDE w:val="0"/>
              <w:autoSpaceDN w:val="0"/>
              <w:adjustRightInd w:val="0"/>
              <w:jc w:val="both"/>
              <w:rPr>
                <w:rFonts w:ascii="Arial" w:hAnsi="Arial" w:cs="Arial"/>
              </w:rPr>
            </w:pPr>
            <w:r w:rsidRPr="00126D02">
              <w:rPr>
                <w:rFonts w:ascii="Arial" w:hAnsi="Arial" w:cs="Arial"/>
              </w:rPr>
              <w:t>De 50.001 a 100.000</w:t>
            </w:r>
          </w:p>
        </w:tc>
        <w:tc>
          <w:tcPr>
            <w:tcW w:w="3827" w:type="dxa"/>
          </w:tcPr>
          <w:p w:rsidR="00D179B0" w:rsidRPr="00126D02" w:rsidRDefault="00D179B0" w:rsidP="006F4671">
            <w:pPr>
              <w:jc w:val="both"/>
              <w:rPr>
                <w:rFonts w:ascii="Arial" w:hAnsi="Arial" w:cs="Arial"/>
              </w:rPr>
            </w:pPr>
            <w:r w:rsidRPr="00126D02">
              <w:rPr>
                <w:rFonts w:ascii="Arial" w:hAnsi="Arial" w:cs="Arial"/>
              </w:rPr>
              <w:t>Aranjuez</w:t>
            </w:r>
          </w:p>
        </w:tc>
        <w:tc>
          <w:tcPr>
            <w:tcW w:w="1417" w:type="dxa"/>
          </w:tcPr>
          <w:p w:rsidR="00D179B0" w:rsidRPr="00126D02" w:rsidRDefault="00D179B0" w:rsidP="006F4671">
            <w:pPr>
              <w:jc w:val="both"/>
              <w:rPr>
                <w:rFonts w:ascii="Arial" w:hAnsi="Arial" w:cs="Arial"/>
              </w:rPr>
            </w:pPr>
            <w:r w:rsidRPr="00126D02">
              <w:rPr>
                <w:rFonts w:ascii="Arial" w:hAnsi="Arial" w:cs="Arial"/>
              </w:rPr>
              <w:t>58.168</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Arganda del Rey</w:t>
            </w:r>
          </w:p>
        </w:tc>
        <w:tc>
          <w:tcPr>
            <w:tcW w:w="1417" w:type="dxa"/>
          </w:tcPr>
          <w:p w:rsidR="00D179B0" w:rsidRPr="00126D02" w:rsidRDefault="00D179B0" w:rsidP="006F4671">
            <w:pPr>
              <w:jc w:val="both"/>
              <w:rPr>
                <w:rFonts w:ascii="Arial" w:hAnsi="Arial" w:cs="Arial"/>
              </w:rPr>
            </w:pPr>
            <w:r w:rsidRPr="00126D02">
              <w:rPr>
                <w:rFonts w:ascii="Arial" w:hAnsi="Arial" w:cs="Arial"/>
              </w:rPr>
              <w:t>54.533</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Collado Villalba</w:t>
            </w:r>
          </w:p>
        </w:tc>
        <w:tc>
          <w:tcPr>
            <w:tcW w:w="1417" w:type="dxa"/>
          </w:tcPr>
          <w:p w:rsidR="00D179B0" w:rsidRPr="00126D02" w:rsidRDefault="00D179B0" w:rsidP="006F4671">
            <w:pPr>
              <w:jc w:val="both"/>
              <w:rPr>
                <w:rFonts w:ascii="Arial" w:hAnsi="Arial" w:cs="Arial"/>
              </w:rPr>
            </w:pPr>
            <w:r w:rsidRPr="00126D02">
              <w:rPr>
                <w:rFonts w:ascii="Arial" w:hAnsi="Arial" w:cs="Arial"/>
              </w:rPr>
              <w:t>62.056</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Coslada</w:t>
            </w:r>
          </w:p>
        </w:tc>
        <w:tc>
          <w:tcPr>
            <w:tcW w:w="1417" w:type="dxa"/>
          </w:tcPr>
          <w:p w:rsidR="00D179B0" w:rsidRPr="00126D02" w:rsidRDefault="00D179B0" w:rsidP="006F4671">
            <w:pPr>
              <w:jc w:val="both"/>
              <w:rPr>
                <w:rFonts w:ascii="Arial" w:hAnsi="Arial" w:cs="Arial"/>
              </w:rPr>
            </w:pPr>
            <w:r w:rsidRPr="00126D02">
              <w:rPr>
                <w:rFonts w:ascii="Arial" w:hAnsi="Arial" w:cs="Arial"/>
              </w:rPr>
              <w:t>86.919</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Majadahonda</w:t>
            </w:r>
          </w:p>
        </w:tc>
        <w:tc>
          <w:tcPr>
            <w:tcW w:w="1417" w:type="dxa"/>
          </w:tcPr>
          <w:p w:rsidR="00D179B0" w:rsidRPr="00126D02" w:rsidRDefault="00D179B0" w:rsidP="006F4671">
            <w:pPr>
              <w:jc w:val="both"/>
              <w:rPr>
                <w:rFonts w:ascii="Arial" w:hAnsi="Arial" w:cs="Arial"/>
              </w:rPr>
            </w:pPr>
            <w:r w:rsidRPr="00126D02">
              <w:rPr>
                <w:rFonts w:ascii="Arial" w:hAnsi="Arial" w:cs="Arial"/>
              </w:rPr>
              <w:t>70.800</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Pozuelo de Alarcón</w:t>
            </w:r>
          </w:p>
        </w:tc>
        <w:tc>
          <w:tcPr>
            <w:tcW w:w="1417" w:type="dxa"/>
          </w:tcPr>
          <w:p w:rsidR="00D179B0" w:rsidRPr="00126D02" w:rsidRDefault="00D179B0" w:rsidP="006F4671">
            <w:pPr>
              <w:jc w:val="both"/>
              <w:rPr>
                <w:rFonts w:ascii="Arial" w:hAnsi="Arial" w:cs="Arial"/>
              </w:rPr>
            </w:pPr>
            <w:r w:rsidRPr="00126D02">
              <w:rPr>
                <w:rFonts w:ascii="Arial" w:hAnsi="Arial" w:cs="Arial"/>
              </w:rPr>
              <w:t>84.558</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Rivas-Vaciamadrid</w:t>
            </w:r>
          </w:p>
        </w:tc>
        <w:tc>
          <w:tcPr>
            <w:tcW w:w="1417" w:type="dxa"/>
          </w:tcPr>
          <w:p w:rsidR="00D179B0" w:rsidRPr="00126D02" w:rsidRDefault="00D179B0" w:rsidP="006F4671">
            <w:pPr>
              <w:jc w:val="both"/>
              <w:rPr>
                <w:rFonts w:ascii="Arial" w:hAnsi="Arial" w:cs="Arial"/>
              </w:rPr>
            </w:pPr>
            <w:r w:rsidRPr="00126D02">
              <w:rPr>
                <w:rFonts w:ascii="Arial" w:hAnsi="Arial" w:cs="Arial"/>
              </w:rPr>
              <w:t>81.473</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Las Rozas de Madrid</w:t>
            </w:r>
          </w:p>
        </w:tc>
        <w:tc>
          <w:tcPr>
            <w:tcW w:w="1417" w:type="dxa"/>
          </w:tcPr>
          <w:p w:rsidR="00D179B0" w:rsidRPr="00126D02" w:rsidRDefault="00D179B0" w:rsidP="006F4671">
            <w:pPr>
              <w:jc w:val="both"/>
              <w:rPr>
                <w:rFonts w:ascii="Arial" w:hAnsi="Arial" w:cs="Arial"/>
              </w:rPr>
            </w:pPr>
            <w:r w:rsidRPr="00126D02">
              <w:rPr>
                <w:rFonts w:ascii="Arial" w:hAnsi="Arial" w:cs="Arial"/>
              </w:rPr>
              <w:t>93.520</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San Sebastián de los Reyes</w:t>
            </w:r>
          </w:p>
        </w:tc>
        <w:tc>
          <w:tcPr>
            <w:tcW w:w="1417" w:type="dxa"/>
          </w:tcPr>
          <w:p w:rsidR="00D179B0" w:rsidRPr="00126D02" w:rsidRDefault="00D179B0" w:rsidP="006F4671">
            <w:pPr>
              <w:jc w:val="both"/>
              <w:rPr>
                <w:rFonts w:ascii="Arial" w:hAnsi="Arial" w:cs="Arial"/>
              </w:rPr>
            </w:pPr>
            <w:r w:rsidRPr="00126D02">
              <w:rPr>
                <w:rFonts w:ascii="Arial" w:hAnsi="Arial" w:cs="Arial"/>
              </w:rPr>
              <w:t>89.944</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Valdemoro</w:t>
            </w:r>
          </w:p>
        </w:tc>
        <w:tc>
          <w:tcPr>
            <w:tcW w:w="1417" w:type="dxa"/>
          </w:tcPr>
          <w:p w:rsidR="00D179B0" w:rsidRPr="00126D02" w:rsidRDefault="00D179B0" w:rsidP="006F4671">
            <w:pPr>
              <w:jc w:val="both"/>
              <w:rPr>
                <w:rFonts w:ascii="Arial" w:hAnsi="Arial" w:cs="Arial"/>
              </w:rPr>
            </w:pPr>
            <w:r w:rsidRPr="00126D02">
              <w:rPr>
                <w:rFonts w:ascii="Arial" w:hAnsi="Arial" w:cs="Arial"/>
              </w:rPr>
              <w:t>72.854</w:t>
            </w:r>
          </w:p>
        </w:tc>
      </w:tr>
      <w:tr w:rsidR="00D179B0" w:rsidRPr="00126D02" w:rsidTr="00CB2173">
        <w:tc>
          <w:tcPr>
            <w:tcW w:w="8500" w:type="dxa"/>
            <w:gridSpan w:val="3"/>
          </w:tcPr>
          <w:p w:rsidR="00D179B0" w:rsidRPr="00126D02" w:rsidRDefault="00D179B0" w:rsidP="006F4671">
            <w:pPr>
              <w:jc w:val="both"/>
              <w:rPr>
                <w:rFonts w:ascii="Arial" w:hAnsi="Arial" w:cs="Arial"/>
              </w:rPr>
            </w:pPr>
          </w:p>
        </w:tc>
      </w:tr>
      <w:tr w:rsidR="00D179B0" w:rsidRPr="00126D02" w:rsidTr="00CB2173">
        <w:tc>
          <w:tcPr>
            <w:tcW w:w="3256" w:type="dxa"/>
            <w:vMerge w:val="restart"/>
          </w:tcPr>
          <w:p w:rsidR="00D179B0" w:rsidRPr="00126D02" w:rsidRDefault="00D179B0" w:rsidP="006F4671">
            <w:pPr>
              <w:autoSpaceDE w:val="0"/>
              <w:autoSpaceDN w:val="0"/>
              <w:adjustRightInd w:val="0"/>
              <w:jc w:val="both"/>
              <w:rPr>
                <w:rFonts w:ascii="Arial" w:hAnsi="Arial" w:cs="Arial"/>
              </w:rPr>
            </w:pPr>
            <w:r w:rsidRPr="00126D02">
              <w:rPr>
                <w:rFonts w:ascii="Arial" w:hAnsi="Arial" w:cs="Arial"/>
              </w:rPr>
              <w:t>Más de 100.000</w:t>
            </w:r>
          </w:p>
        </w:tc>
        <w:tc>
          <w:tcPr>
            <w:tcW w:w="3827" w:type="dxa"/>
          </w:tcPr>
          <w:p w:rsidR="00D179B0" w:rsidRPr="00126D02" w:rsidRDefault="00D179B0" w:rsidP="006F4671">
            <w:pPr>
              <w:jc w:val="both"/>
              <w:rPr>
                <w:rFonts w:ascii="Arial" w:hAnsi="Arial" w:cs="Arial"/>
              </w:rPr>
            </w:pPr>
            <w:r w:rsidRPr="00126D02">
              <w:rPr>
                <w:rFonts w:ascii="Arial" w:hAnsi="Arial" w:cs="Arial"/>
              </w:rPr>
              <w:t>Alcalá de Henares</w:t>
            </w:r>
          </w:p>
        </w:tc>
        <w:tc>
          <w:tcPr>
            <w:tcW w:w="1417" w:type="dxa"/>
          </w:tcPr>
          <w:p w:rsidR="00D179B0" w:rsidRPr="00126D02" w:rsidRDefault="00D179B0" w:rsidP="006F4671">
            <w:pPr>
              <w:jc w:val="both"/>
              <w:rPr>
                <w:rFonts w:ascii="Arial" w:hAnsi="Arial" w:cs="Arial"/>
              </w:rPr>
            </w:pPr>
            <w:r w:rsidRPr="00126D02">
              <w:rPr>
                <w:rFonts w:ascii="Arial" w:hAnsi="Arial" w:cs="Arial"/>
              </w:rPr>
              <w:t>198.750</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Alcobendas</w:t>
            </w:r>
          </w:p>
        </w:tc>
        <w:tc>
          <w:tcPr>
            <w:tcW w:w="1417" w:type="dxa"/>
          </w:tcPr>
          <w:p w:rsidR="00D179B0" w:rsidRPr="00126D02" w:rsidRDefault="00D179B0" w:rsidP="006F4671">
            <w:pPr>
              <w:jc w:val="both"/>
              <w:rPr>
                <w:rFonts w:ascii="Arial" w:hAnsi="Arial" w:cs="Arial"/>
              </w:rPr>
            </w:pPr>
            <w:r w:rsidRPr="00126D02">
              <w:rPr>
                <w:rFonts w:ascii="Arial" w:hAnsi="Arial" w:cs="Arial"/>
              </w:rPr>
              <w:t>113.055</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Alcorcón</w:t>
            </w:r>
          </w:p>
        </w:tc>
        <w:tc>
          <w:tcPr>
            <w:tcW w:w="1417" w:type="dxa"/>
          </w:tcPr>
          <w:p w:rsidR="00D179B0" w:rsidRPr="00126D02" w:rsidRDefault="00D179B0" w:rsidP="006F4671">
            <w:pPr>
              <w:jc w:val="both"/>
              <w:rPr>
                <w:rFonts w:ascii="Arial" w:hAnsi="Arial" w:cs="Arial"/>
              </w:rPr>
            </w:pPr>
            <w:r w:rsidRPr="00126D02">
              <w:rPr>
                <w:rFonts w:ascii="Arial" w:hAnsi="Arial" w:cs="Arial"/>
              </w:rPr>
              <w:t>167.163</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Fuenlabrada</w:t>
            </w:r>
          </w:p>
        </w:tc>
        <w:tc>
          <w:tcPr>
            <w:tcW w:w="1417" w:type="dxa"/>
          </w:tcPr>
          <w:p w:rsidR="00D179B0" w:rsidRPr="00126D02" w:rsidRDefault="00D179B0" w:rsidP="006F4671">
            <w:pPr>
              <w:jc w:val="both"/>
              <w:rPr>
                <w:rFonts w:ascii="Arial" w:hAnsi="Arial" w:cs="Arial"/>
              </w:rPr>
            </w:pPr>
            <w:r w:rsidRPr="00126D02">
              <w:rPr>
                <w:rFonts w:ascii="Arial" w:hAnsi="Arial" w:cs="Arial"/>
              </w:rPr>
              <w:t>195.180</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Getafe</w:t>
            </w:r>
          </w:p>
        </w:tc>
        <w:tc>
          <w:tcPr>
            <w:tcW w:w="1417" w:type="dxa"/>
          </w:tcPr>
          <w:p w:rsidR="00D179B0" w:rsidRPr="00126D02" w:rsidRDefault="00D179B0" w:rsidP="006F4671">
            <w:pPr>
              <w:jc w:val="both"/>
              <w:rPr>
                <w:rFonts w:ascii="Arial" w:hAnsi="Arial" w:cs="Arial"/>
              </w:rPr>
            </w:pPr>
            <w:r w:rsidRPr="00126D02">
              <w:rPr>
                <w:rFonts w:ascii="Arial" w:hAnsi="Arial" w:cs="Arial"/>
              </w:rPr>
              <w:t>174.921</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Leganés</w:t>
            </w:r>
          </w:p>
        </w:tc>
        <w:tc>
          <w:tcPr>
            <w:tcW w:w="1417" w:type="dxa"/>
          </w:tcPr>
          <w:p w:rsidR="00D179B0" w:rsidRPr="00126D02" w:rsidRDefault="00D179B0" w:rsidP="006F4671">
            <w:pPr>
              <w:jc w:val="both"/>
              <w:rPr>
                <w:rFonts w:ascii="Arial" w:hAnsi="Arial" w:cs="Arial"/>
              </w:rPr>
            </w:pPr>
            <w:r w:rsidRPr="00126D02">
              <w:rPr>
                <w:rFonts w:ascii="Arial" w:hAnsi="Arial" w:cs="Arial"/>
              </w:rPr>
              <w:t>186.907</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Madrid</w:t>
            </w:r>
          </w:p>
        </w:tc>
        <w:tc>
          <w:tcPr>
            <w:tcW w:w="1417" w:type="dxa"/>
          </w:tcPr>
          <w:p w:rsidR="00D179B0" w:rsidRPr="00126D02" w:rsidRDefault="00D179B0" w:rsidP="006F4671">
            <w:pPr>
              <w:jc w:val="both"/>
              <w:rPr>
                <w:rFonts w:ascii="Arial" w:hAnsi="Arial" w:cs="Arial"/>
              </w:rPr>
            </w:pPr>
            <w:r w:rsidRPr="00126D02">
              <w:rPr>
                <w:rFonts w:ascii="Arial" w:hAnsi="Arial" w:cs="Arial"/>
              </w:rPr>
              <w:t>3.141.991</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Móstoles</w:t>
            </w:r>
          </w:p>
        </w:tc>
        <w:tc>
          <w:tcPr>
            <w:tcW w:w="1417" w:type="dxa"/>
          </w:tcPr>
          <w:p w:rsidR="00D179B0" w:rsidRPr="00126D02" w:rsidRDefault="00D179B0" w:rsidP="006F4671">
            <w:pPr>
              <w:jc w:val="both"/>
              <w:rPr>
                <w:rFonts w:ascii="Arial" w:hAnsi="Arial" w:cs="Arial"/>
              </w:rPr>
            </w:pPr>
            <w:r w:rsidRPr="00126D02">
              <w:rPr>
                <w:rFonts w:ascii="Arial" w:hAnsi="Arial" w:cs="Arial"/>
              </w:rPr>
              <w:t>206.263</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Parla</w:t>
            </w:r>
          </w:p>
        </w:tc>
        <w:tc>
          <w:tcPr>
            <w:tcW w:w="1417" w:type="dxa"/>
          </w:tcPr>
          <w:p w:rsidR="00D179B0" w:rsidRPr="00126D02" w:rsidRDefault="00D179B0" w:rsidP="006F4671">
            <w:pPr>
              <w:jc w:val="both"/>
              <w:rPr>
                <w:rFonts w:ascii="Arial" w:hAnsi="Arial" w:cs="Arial"/>
              </w:rPr>
            </w:pPr>
            <w:r w:rsidRPr="00126D02">
              <w:rPr>
                <w:rFonts w:ascii="Arial" w:hAnsi="Arial" w:cs="Arial"/>
              </w:rPr>
              <w:t>125.056</w:t>
            </w:r>
          </w:p>
        </w:tc>
      </w:tr>
      <w:tr w:rsidR="00D179B0" w:rsidRPr="00126D02" w:rsidTr="00CB2173">
        <w:tc>
          <w:tcPr>
            <w:tcW w:w="3256" w:type="dxa"/>
            <w:vMerge/>
          </w:tcPr>
          <w:p w:rsidR="00D179B0" w:rsidRPr="00126D02" w:rsidRDefault="00D179B0" w:rsidP="006F4671">
            <w:pPr>
              <w:autoSpaceDE w:val="0"/>
              <w:autoSpaceDN w:val="0"/>
              <w:adjustRightInd w:val="0"/>
              <w:jc w:val="both"/>
              <w:rPr>
                <w:rFonts w:ascii="Arial" w:hAnsi="Arial" w:cs="Arial"/>
              </w:rPr>
            </w:pPr>
          </w:p>
        </w:tc>
        <w:tc>
          <w:tcPr>
            <w:tcW w:w="3827" w:type="dxa"/>
          </w:tcPr>
          <w:p w:rsidR="00D179B0" w:rsidRPr="00126D02" w:rsidRDefault="00D179B0" w:rsidP="006F4671">
            <w:pPr>
              <w:jc w:val="both"/>
              <w:rPr>
                <w:rFonts w:ascii="Arial" w:hAnsi="Arial" w:cs="Arial"/>
              </w:rPr>
            </w:pPr>
            <w:r w:rsidRPr="00126D02">
              <w:rPr>
                <w:rFonts w:ascii="Arial" w:hAnsi="Arial" w:cs="Arial"/>
              </w:rPr>
              <w:t>Torrejón de Ardoz</w:t>
            </w:r>
          </w:p>
        </w:tc>
        <w:tc>
          <w:tcPr>
            <w:tcW w:w="1417" w:type="dxa"/>
          </w:tcPr>
          <w:p w:rsidR="00D179B0" w:rsidRPr="00126D02" w:rsidRDefault="00D179B0" w:rsidP="006F4671">
            <w:pPr>
              <w:jc w:val="both"/>
              <w:rPr>
                <w:rFonts w:ascii="Arial" w:hAnsi="Arial" w:cs="Arial"/>
              </w:rPr>
            </w:pPr>
            <w:r w:rsidRPr="00126D02">
              <w:rPr>
                <w:rFonts w:ascii="Arial" w:hAnsi="Arial" w:cs="Arial"/>
              </w:rPr>
              <w:t>126.934</w:t>
            </w:r>
          </w:p>
        </w:tc>
      </w:tr>
    </w:tbl>
    <w:p w:rsidR="00CB4106" w:rsidRPr="00126D02" w:rsidRDefault="006F4671" w:rsidP="00C07900">
      <w:pPr>
        <w:spacing w:after="0" w:line="240" w:lineRule="auto"/>
        <w:rPr>
          <w:rFonts w:ascii="Arial" w:hAnsi="Arial" w:cs="Arial"/>
        </w:rPr>
      </w:pPr>
      <w:r w:rsidRPr="00126D02">
        <w:rPr>
          <w:rFonts w:ascii="Arial" w:hAnsi="Arial" w:cs="Arial"/>
        </w:rPr>
        <w:t>Fuente: Instituto Nacional de Estadística (INE) / Tabla: elaboración propia</w:t>
      </w:r>
    </w:p>
    <w:p w:rsidR="001811B9" w:rsidRPr="006935C6" w:rsidRDefault="001811B9" w:rsidP="00C07900">
      <w:pPr>
        <w:spacing w:after="0" w:line="240" w:lineRule="auto"/>
        <w:rPr>
          <w:rFonts w:ascii="Times New Roman" w:hAnsi="Times New Roman" w:cs="Times New Roman"/>
        </w:rPr>
      </w:pPr>
    </w:p>
    <w:p w:rsidR="001811B9" w:rsidRPr="006935C6" w:rsidRDefault="001811B9" w:rsidP="00C07900">
      <w:pPr>
        <w:spacing w:after="0" w:line="240" w:lineRule="auto"/>
        <w:rPr>
          <w:rFonts w:ascii="Times New Roman" w:hAnsi="Times New Roman" w:cs="Times New Roman"/>
        </w:rPr>
      </w:pPr>
    </w:p>
    <w:p w:rsidR="001811B9" w:rsidRPr="006935C6" w:rsidRDefault="001811B9" w:rsidP="00C07900">
      <w:pPr>
        <w:spacing w:after="0" w:line="240" w:lineRule="auto"/>
        <w:rPr>
          <w:rFonts w:ascii="Times New Roman" w:hAnsi="Times New Roman" w:cs="Times New Roman"/>
        </w:rPr>
      </w:pPr>
    </w:p>
    <w:p w:rsidR="00C07900" w:rsidRPr="00126D02" w:rsidRDefault="005B75EB" w:rsidP="001811B9">
      <w:pPr>
        <w:pStyle w:val="Prrafodelista"/>
        <w:numPr>
          <w:ilvl w:val="0"/>
          <w:numId w:val="1"/>
        </w:numPr>
        <w:spacing w:after="0" w:line="360" w:lineRule="auto"/>
        <w:rPr>
          <w:rFonts w:ascii="Arial" w:hAnsi="Arial" w:cs="Arial"/>
          <w:b/>
        </w:rPr>
      </w:pPr>
      <w:r w:rsidRPr="00126D02">
        <w:rPr>
          <w:rFonts w:ascii="Arial" w:hAnsi="Arial" w:cs="Arial"/>
          <w:b/>
        </w:rPr>
        <w:t>Análisis y resultados</w:t>
      </w:r>
    </w:p>
    <w:p w:rsidR="00E6213B" w:rsidRPr="00126D02" w:rsidRDefault="00E6213B" w:rsidP="001811B9">
      <w:pPr>
        <w:spacing w:after="0" w:line="360" w:lineRule="auto"/>
        <w:jc w:val="both"/>
        <w:rPr>
          <w:rFonts w:ascii="Arial" w:hAnsi="Arial" w:cs="Arial"/>
        </w:rPr>
      </w:pPr>
      <w:r w:rsidRPr="00126D02">
        <w:rPr>
          <w:rFonts w:ascii="Arial" w:hAnsi="Arial" w:cs="Arial"/>
        </w:rPr>
        <w:t>Una vez aplicada la metodología reseñada en el apartado anterior, se obtuvieron los resultados q</w:t>
      </w:r>
      <w:r w:rsidR="001811B9" w:rsidRPr="00126D02">
        <w:rPr>
          <w:rFonts w:ascii="Arial" w:hAnsi="Arial" w:cs="Arial"/>
        </w:rPr>
        <w:t>ue se presentan a continuación.</w:t>
      </w:r>
    </w:p>
    <w:p w:rsidR="00E6213B" w:rsidRPr="00126D02" w:rsidRDefault="00E6213B" w:rsidP="001811B9">
      <w:pPr>
        <w:spacing w:after="0" w:line="360" w:lineRule="auto"/>
        <w:jc w:val="both"/>
        <w:rPr>
          <w:rFonts w:ascii="Arial" w:hAnsi="Arial" w:cs="Arial"/>
        </w:rPr>
      </w:pPr>
      <w:r w:rsidRPr="00126D02">
        <w:rPr>
          <w:rFonts w:ascii="Arial" w:hAnsi="Arial" w:cs="Arial"/>
        </w:rPr>
        <w:t xml:space="preserve">En cuanto al primero de los bloques (¿Qué información proporcionan sobre el municipio y la gestión de recursos colectivos?) los resultados son los </w:t>
      </w:r>
      <w:r w:rsidR="00C07900" w:rsidRPr="00126D02">
        <w:rPr>
          <w:rFonts w:ascii="Arial" w:hAnsi="Arial" w:cs="Arial"/>
        </w:rPr>
        <w:t>que se presentan en la tabla 4:</w:t>
      </w:r>
    </w:p>
    <w:p w:rsidR="00E6213B" w:rsidRPr="00126D02" w:rsidRDefault="00E6213B" w:rsidP="00C07900">
      <w:pPr>
        <w:spacing w:after="0" w:line="240" w:lineRule="auto"/>
        <w:rPr>
          <w:rFonts w:ascii="Arial" w:hAnsi="Arial" w:cs="Arial"/>
        </w:rPr>
      </w:pPr>
    </w:p>
    <w:p w:rsidR="00E6213B" w:rsidRPr="00126D02" w:rsidRDefault="00E6213B" w:rsidP="00C07900">
      <w:pPr>
        <w:spacing w:after="0" w:line="240" w:lineRule="auto"/>
        <w:jc w:val="center"/>
        <w:rPr>
          <w:rFonts w:ascii="Arial" w:hAnsi="Arial" w:cs="Arial"/>
        </w:rPr>
      </w:pPr>
      <w:r w:rsidRPr="00126D02">
        <w:rPr>
          <w:rFonts w:ascii="Arial" w:hAnsi="Arial" w:cs="Arial"/>
        </w:rPr>
        <w:t>Tabla 4. ¿Qué información proporcionan sobre el municipio y la gestión de recursos colectivos?)</w:t>
      </w:r>
    </w:p>
    <w:tbl>
      <w:tblPr>
        <w:tblStyle w:val="Tablaconcuadrcula"/>
        <w:tblW w:w="0" w:type="auto"/>
        <w:tblLook w:val="04A0" w:firstRow="1" w:lastRow="0" w:firstColumn="1" w:lastColumn="0" w:noHBand="0" w:noVBand="1"/>
      </w:tblPr>
      <w:tblGrid>
        <w:gridCol w:w="4030"/>
        <w:gridCol w:w="1488"/>
        <w:gridCol w:w="1488"/>
        <w:gridCol w:w="1488"/>
      </w:tblGrid>
      <w:tr w:rsidR="00111020" w:rsidRPr="00126D02" w:rsidTr="00C07900">
        <w:trPr>
          <w:trHeight w:val="117"/>
        </w:trPr>
        <w:tc>
          <w:tcPr>
            <w:tcW w:w="4030" w:type="dxa"/>
          </w:tcPr>
          <w:p w:rsidR="00111020" w:rsidRPr="00126D02" w:rsidRDefault="00111020" w:rsidP="00C07900">
            <w:pPr>
              <w:jc w:val="center"/>
              <w:rPr>
                <w:rFonts w:ascii="Arial" w:hAnsi="Arial" w:cs="Arial"/>
                <w:b/>
              </w:rPr>
            </w:pPr>
            <w:r w:rsidRPr="00126D02">
              <w:rPr>
                <w:rFonts w:ascii="Arial" w:hAnsi="Arial" w:cs="Arial"/>
                <w:b/>
              </w:rPr>
              <w:t>% de presencia (sí) de las variables:</w:t>
            </w:r>
          </w:p>
        </w:tc>
        <w:tc>
          <w:tcPr>
            <w:tcW w:w="1488" w:type="dxa"/>
          </w:tcPr>
          <w:p w:rsidR="00111020" w:rsidRPr="00126D02" w:rsidRDefault="00111020" w:rsidP="00C07900">
            <w:pPr>
              <w:jc w:val="center"/>
              <w:rPr>
                <w:rFonts w:ascii="Arial" w:hAnsi="Arial" w:cs="Arial"/>
                <w:b/>
              </w:rPr>
            </w:pPr>
            <w:r w:rsidRPr="00126D02">
              <w:rPr>
                <w:rFonts w:ascii="Arial" w:hAnsi="Arial" w:cs="Arial"/>
                <w:b/>
              </w:rPr>
              <w:t>De 20.001 a 50.000 habitantes (14 localidades)</w:t>
            </w:r>
          </w:p>
        </w:tc>
        <w:tc>
          <w:tcPr>
            <w:tcW w:w="1488" w:type="dxa"/>
          </w:tcPr>
          <w:p w:rsidR="00111020" w:rsidRPr="00126D02" w:rsidRDefault="00111020" w:rsidP="00C07900">
            <w:pPr>
              <w:jc w:val="center"/>
              <w:rPr>
                <w:rFonts w:ascii="Arial" w:hAnsi="Arial" w:cs="Arial"/>
                <w:b/>
              </w:rPr>
            </w:pPr>
            <w:r w:rsidRPr="00126D02">
              <w:rPr>
                <w:rFonts w:ascii="Arial" w:hAnsi="Arial" w:cs="Arial"/>
                <w:b/>
              </w:rPr>
              <w:t>De 50.001 a 100.000 habitantes (10 localidades)</w:t>
            </w:r>
          </w:p>
        </w:tc>
        <w:tc>
          <w:tcPr>
            <w:tcW w:w="1488" w:type="dxa"/>
          </w:tcPr>
          <w:p w:rsidR="00111020" w:rsidRPr="00126D02" w:rsidRDefault="00111020" w:rsidP="00C07900">
            <w:pPr>
              <w:autoSpaceDE w:val="0"/>
              <w:autoSpaceDN w:val="0"/>
              <w:adjustRightInd w:val="0"/>
              <w:jc w:val="center"/>
              <w:rPr>
                <w:rFonts w:ascii="Arial" w:hAnsi="Arial" w:cs="Arial"/>
                <w:b/>
              </w:rPr>
            </w:pPr>
            <w:r w:rsidRPr="00126D02">
              <w:rPr>
                <w:rFonts w:ascii="Arial" w:hAnsi="Arial" w:cs="Arial"/>
                <w:b/>
              </w:rPr>
              <w:t>Más de 100.000 habitantes (10 localidades)</w:t>
            </w:r>
          </w:p>
        </w:tc>
      </w:tr>
      <w:tr w:rsidR="00111020" w:rsidRPr="00126D02" w:rsidTr="00C07900">
        <w:trPr>
          <w:trHeight w:val="111"/>
        </w:trPr>
        <w:tc>
          <w:tcPr>
            <w:tcW w:w="4030" w:type="dxa"/>
          </w:tcPr>
          <w:p w:rsidR="00111020" w:rsidRPr="00126D02" w:rsidRDefault="00111020" w:rsidP="00C07900">
            <w:pPr>
              <w:shd w:val="clear" w:color="auto" w:fill="FFFFFF"/>
              <w:jc w:val="right"/>
              <w:outlineLvl w:val="4"/>
              <w:rPr>
                <w:rFonts w:ascii="Arial" w:hAnsi="Arial" w:cs="Arial"/>
                <w:b/>
              </w:rPr>
            </w:pPr>
            <w:r w:rsidRPr="00126D02">
              <w:rPr>
                <w:rFonts w:ascii="Arial" w:hAnsi="Arial" w:cs="Arial"/>
                <w:b/>
              </w:rPr>
              <w:t>Se publican noticias, informaciones y/u opiniones sobre las actuaciones de los miembros del gobierno relacionadas con la gestión del gobierno</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85,7%</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100%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100%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publican noticias, informaciones y/u opiniones sobre las actuaciones de los miembros de la oposición y/o de los grupos políticos relacionadas con el control de la gestión del gobierno</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0%</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10%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 xml:space="preserve">Se pública información sobre el desarrollo del pleno, las mociones </w:t>
            </w:r>
            <w:r w:rsidRPr="00126D02">
              <w:rPr>
                <w:rFonts w:ascii="Arial" w:eastAsiaTheme="minorHAnsi" w:hAnsi="Arial" w:cs="Arial"/>
                <w:bCs w:val="0"/>
                <w:sz w:val="22"/>
                <w:szCs w:val="22"/>
                <w:lang w:eastAsia="en-US"/>
              </w:rPr>
              <w:lastRenderedPageBreak/>
              <w:t>presentadas por los diferentes grupos políticos, el debate y los acuerdos</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lastRenderedPageBreak/>
              <w:t>7,1%</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lastRenderedPageBreak/>
              <w:t>20%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lastRenderedPageBreak/>
              <w:t>20%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lastRenderedPageBreak/>
              <w:t>Se publica información histórica sobre el municipio</w:t>
            </w:r>
          </w:p>
        </w:tc>
        <w:tc>
          <w:tcPr>
            <w:tcW w:w="1488" w:type="dxa"/>
          </w:tcPr>
          <w:p w:rsidR="00111020" w:rsidRPr="00126D02" w:rsidRDefault="00111020" w:rsidP="00C07900">
            <w:pPr>
              <w:jc w:val="center"/>
              <w:rPr>
                <w:rFonts w:ascii="Arial" w:hAnsi="Arial" w:cs="Arial"/>
              </w:rPr>
            </w:pPr>
            <w:r w:rsidRPr="00126D02">
              <w:rPr>
                <w:rFonts w:ascii="Arial" w:hAnsi="Arial" w:cs="Arial"/>
              </w:rPr>
              <w:t>78,6%</w:t>
            </w:r>
          </w:p>
        </w:tc>
        <w:tc>
          <w:tcPr>
            <w:tcW w:w="1488" w:type="dxa"/>
          </w:tcPr>
          <w:p w:rsidR="00111020" w:rsidRPr="00126D02" w:rsidRDefault="00111020" w:rsidP="00C07900">
            <w:pPr>
              <w:jc w:val="center"/>
              <w:rPr>
                <w:rFonts w:ascii="Arial" w:hAnsi="Arial" w:cs="Arial"/>
              </w:rPr>
            </w:pPr>
            <w:r w:rsidRPr="00126D02">
              <w:rPr>
                <w:rFonts w:ascii="Arial" w:hAnsi="Arial" w:cs="Arial"/>
              </w:rPr>
              <w:t>90%</w:t>
            </w:r>
          </w:p>
        </w:tc>
        <w:tc>
          <w:tcPr>
            <w:tcW w:w="1488" w:type="dxa"/>
          </w:tcPr>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60%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da información sobre la situación del municipio: datos sobre el término municipal, la población empadronada y la diversidad social, actividades económicas, culturales</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28,6%</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80%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70%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ofrece en la web una agenda de actividades municipales y ciudadanas</w:t>
            </w:r>
          </w:p>
        </w:tc>
        <w:tc>
          <w:tcPr>
            <w:tcW w:w="1488" w:type="dxa"/>
          </w:tcPr>
          <w:p w:rsidR="00111020" w:rsidRPr="00126D02" w:rsidRDefault="00111020" w:rsidP="00C07900">
            <w:pPr>
              <w:jc w:val="center"/>
              <w:rPr>
                <w:rFonts w:ascii="Arial" w:hAnsi="Arial" w:cs="Arial"/>
              </w:rPr>
            </w:pPr>
            <w:r w:rsidRPr="00126D02">
              <w:rPr>
                <w:rFonts w:ascii="Arial" w:hAnsi="Arial" w:cs="Arial"/>
              </w:rPr>
              <w:t>92,9%</w:t>
            </w:r>
          </w:p>
        </w:tc>
        <w:tc>
          <w:tcPr>
            <w:tcW w:w="1488" w:type="dxa"/>
          </w:tcPr>
          <w:p w:rsidR="00111020" w:rsidRPr="00126D02" w:rsidRDefault="00111020" w:rsidP="00C07900">
            <w:pPr>
              <w:jc w:val="center"/>
              <w:rPr>
                <w:rFonts w:ascii="Arial" w:hAnsi="Arial" w:cs="Arial"/>
              </w:rPr>
            </w:pPr>
            <w:r w:rsidRPr="00126D02">
              <w:rPr>
                <w:rFonts w:ascii="Arial" w:hAnsi="Arial" w:cs="Arial"/>
              </w:rPr>
              <w:t>90%</w:t>
            </w:r>
          </w:p>
        </w:tc>
        <w:tc>
          <w:tcPr>
            <w:tcW w:w="1488" w:type="dxa"/>
          </w:tcPr>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100%</w:t>
            </w:r>
          </w:p>
        </w:tc>
      </w:tr>
      <w:tr w:rsidR="00111020" w:rsidRPr="00126D02" w:rsidTr="00C07900">
        <w:trPr>
          <w:trHeight w:val="111"/>
        </w:trPr>
        <w:tc>
          <w:tcPr>
            <w:tcW w:w="4030" w:type="dxa"/>
          </w:tcPr>
          <w:p w:rsidR="00111020" w:rsidRPr="00126D02" w:rsidRDefault="00111020"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publica el contacto con la persona responsable de Prensa, Información y / o Comunicación de la Corporación</w:t>
            </w:r>
          </w:p>
        </w:tc>
        <w:tc>
          <w:tcPr>
            <w:tcW w:w="1488" w:type="dxa"/>
          </w:tcPr>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14,3%</w:t>
            </w:r>
          </w:p>
        </w:tc>
        <w:tc>
          <w:tcPr>
            <w:tcW w:w="1488" w:type="dxa"/>
          </w:tcPr>
          <w:p w:rsidR="00374639" w:rsidRPr="00126D02" w:rsidRDefault="00374639" w:rsidP="00C07900">
            <w:pPr>
              <w:jc w:val="center"/>
              <w:rPr>
                <w:rFonts w:ascii="Arial" w:hAnsi="Arial" w:cs="Arial"/>
              </w:rPr>
            </w:pPr>
          </w:p>
          <w:p w:rsidR="00111020" w:rsidRPr="00126D02" w:rsidRDefault="00111020" w:rsidP="00C07900">
            <w:pPr>
              <w:jc w:val="center"/>
              <w:rPr>
                <w:rFonts w:ascii="Arial" w:hAnsi="Arial" w:cs="Arial"/>
              </w:rPr>
            </w:pPr>
            <w:r w:rsidRPr="00126D02">
              <w:rPr>
                <w:rFonts w:ascii="Arial" w:hAnsi="Arial" w:cs="Arial"/>
              </w:rPr>
              <w:t>60%</w:t>
            </w:r>
          </w:p>
        </w:tc>
        <w:tc>
          <w:tcPr>
            <w:tcW w:w="1488" w:type="dxa"/>
          </w:tcPr>
          <w:p w:rsidR="00374639" w:rsidRPr="00126D02" w:rsidRDefault="00374639" w:rsidP="00C07900">
            <w:pPr>
              <w:autoSpaceDE w:val="0"/>
              <w:autoSpaceDN w:val="0"/>
              <w:adjustRightInd w:val="0"/>
              <w:jc w:val="center"/>
              <w:rPr>
                <w:rFonts w:ascii="Arial" w:hAnsi="Arial" w:cs="Arial"/>
              </w:rPr>
            </w:pPr>
          </w:p>
          <w:p w:rsidR="00111020" w:rsidRPr="00126D02" w:rsidRDefault="00111020" w:rsidP="00C07900">
            <w:pPr>
              <w:autoSpaceDE w:val="0"/>
              <w:autoSpaceDN w:val="0"/>
              <w:adjustRightInd w:val="0"/>
              <w:jc w:val="center"/>
              <w:rPr>
                <w:rFonts w:ascii="Arial" w:hAnsi="Arial" w:cs="Arial"/>
              </w:rPr>
            </w:pPr>
            <w:r w:rsidRPr="00126D02">
              <w:rPr>
                <w:rFonts w:ascii="Arial" w:hAnsi="Arial" w:cs="Arial"/>
              </w:rPr>
              <w:t>40%</w:t>
            </w:r>
          </w:p>
        </w:tc>
      </w:tr>
    </w:tbl>
    <w:p w:rsidR="001811B9" w:rsidRPr="00126D02" w:rsidRDefault="00C07900" w:rsidP="00BC420C">
      <w:pPr>
        <w:spacing w:after="0" w:line="240" w:lineRule="auto"/>
        <w:jc w:val="center"/>
        <w:rPr>
          <w:rFonts w:ascii="Arial" w:hAnsi="Arial" w:cs="Arial"/>
        </w:rPr>
      </w:pPr>
      <w:r w:rsidRPr="00126D02">
        <w:rPr>
          <w:rFonts w:ascii="Arial" w:hAnsi="Arial" w:cs="Arial"/>
        </w:rPr>
        <w:t>Fuente: Datos obtenidos por los autores del artículo / Tabla: elaboración propia</w:t>
      </w:r>
    </w:p>
    <w:p w:rsidR="00374639" w:rsidRPr="00126D02" w:rsidRDefault="009277C4" w:rsidP="001811B9">
      <w:pPr>
        <w:spacing w:after="0" w:line="360" w:lineRule="auto"/>
        <w:jc w:val="both"/>
        <w:rPr>
          <w:rFonts w:ascii="Arial" w:hAnsi="Arial" w:cs="Arial"/>
        </w:rPr>
      </w:pPr>
      <w:r w:rsidRPr="00126D02">
        <w:rPr>
          <w:rFonts w:ascii="Arial" w:hAnsi="Arial" w:cs="Arial"/>
        </w:rPr>
        <w:t>En cuanto al segundo grupo (¿Qué herramientas ofrecen para la participación ciudadana?) los resultados son los que siguen (tabla 5):</w:t>
      </w:r>
    </w:p>
    <w:p w:rsidR="00C07900" w:rsidRPr="00126D02" w:rsidRDefault="00C07900" w:rsidP="00C07900">
      <w:pPr>
        <w:spacing w:after="0" w:line="240" w:lineRule="auto"/>
        <w:jc w:val="both"/>
        <w:rPr>
          <w:rFonts w:ascii="Arial" w:hAnsi="Arial" w:cs="Arial"/>
        </w:rPr>
      </w:pPr>
    </w:p>
    <w:p w:rsidR="009277C4" w:rsidRPr="00126D02" w:rsidRDefault="009277C4" w:rsidP="00C07900">
      <w:pPr>
        <w:spacing w:after="0" w:line="240" w:lineRule="auto"/>
        <w:jc w:val="center"/>
        <w:rPr>
          <w:rFonts w:ascii="Arial" w:hAnsi="Arial" w:cs="Arial"/>
        </w:rPr>
      </w:pPr>
      <w:r w:rsidRPr="00126D02">
        <w:rPr>
          <w:rFonts w:ascii="Arial" w:hAnsi="Arial" w:cs="Arial"/>
        </w:rPr>
        <w:t>Tabla 5: ¿Qué herramientas ofrecen para la participación ciudadana?</w:t>
      </w:r>
    </w:p>
    <w:tbl>
      <w:tblPr>
        <w:tblStyle w:val="Tablaconcuadrcula"/>
        <w:tblW w:w="0" w:type="auto"/>
        <w:tblLook w:val="04A0" w:firstRow="1" w:lastRow="0" w:firstColumn="1" w:lastColumn="0" w:noHBand="0" w:noVBand="1"/>
      </w:tblPr>
      <w:tblGrid>
        <w:gridCol w:w="4088"/>
        <w:gridCol w:w="1488"/>
        <w:gridCol w:w="1488"/>
        <w:gridCol w:w="1488"/>
      </w:tblGrid>
      <w:tr w:rsidR="009277C4" w:rsidRPr="00126D02" w:rsidTr="00C07900">
        <w:trPr>
          <w:trHeight w:val="130"/>
        </w:trPr>
        <w:tc>
          <w:tcPr>
            <w:tcW w:w="4088" w:type="dxa"/>
          </w:tcPr>
          <w:p w:rsidR="009277C4" w:rsidRPr="00126D02" w:rsidRDefault="009277C4" w:rsidP="00C07900">
            <w:pPr>
              <w:jc w:val="center"/>
              <w:rPr>
                <w:rFonts w:ascii="Arial" w:hAnsi="Arial" w:cs="Arial"/>
                <w:b/>
              </w:rPr>
            </w:pPr>
            <w:r w:rsidRPr="00126D02">
              <w:rPr>
                <w:rFonts w:ascii="Arial" w:hAnsi="Arial" w:cs="Arial"/>
                <w:b/>
              </w:rPr>
              <w:t>% de presencia (sí) de las variables:</w:t>
            </w:r>
          </w:p>
        </w:tc>
        <w:tc>
          <w:tcPr>
            <w:tcW w:w="1430" w:type="dxa"/>
          </w:tcPr>
          <w:p w:rsidR="009277C4" w:rsidRPr="00126D02" w:rsidRDefault="009277C4" w:rsidP="00C07900">
            <w:pPr>
              <w:jc w:val="center"/>
              <w:rPr>
                <w:rFonts w:ascii="Arial" w:hAnsi="Arial" w:cs="Arial"/>
                <w:b/>
              </w:rPr>
            </w:pPr>
            <w:r w:rsidRPr="00126D02">
              <w:rPr>
                <w:rFonts w:ascii="Arial" w:hAnsi="Arial" w:cs="Arial"/>
                <w:b/>
              </w:rPr>
              <w:t>De 20.001 a 50.000 habitantes (14 localidades)</w:t>
            </w:r>
          </w:p>
        </w:tc>
        <w:tc>
          <w:tcPr>
            <w:tcW w:w="1488" w:type="dxa"/>
          </w:tcPr>
          <w:p w:rsidR="009277C4" w:rsidRPr="00126D02" w:rsidRDefault="009277C4" w:rsidP="00C07900">
            <w:pPr>
              <w:jc w:val="center"/>
              <w:rPr>
                <w:rFonts w:ascii="Arial" w:hAnsi="Arial" w:cs="Arial"/>
                <w:b/>
              </w:rPr>
            </w:pPr>
            <w:r w:rsidRPr="00126D02">
              <w:rPr>
                <w:rFonts w:ascii="Arial" w:hAnsi="Arial" w:cs="Arial"/>
                <w:b/>
              </w:rPr>
              <w:t>De 50.001 a 100.000 habitantes (10 localidades)</w:t>
            </w:r>
          </w:p>
        </w:tc>
        <w:tc>
          <w:tcPr>
            <w:tcW w:w="1488" w:type="dxa"/>
          </w:tcPr>
          <w:p w:rsidR="009277C4" w:rsidRPr="00126D02" w:rsidRDefault="009277C4" w:rsidP="00C07900">
            <w:pPr>
              <w:autoSpaceDE w:val="0"/>
              <w:autoSpaceDN w:val="0"/>
              <w:adjustRightInd w:val="0"/>
              <w:jc w:val="center"/>
              <w:rPr>
                <w:rFonts w:ascii="Arial" w:hAnsi="Arial" w:cs="Arial"/>
                <w:b/>
              </w:rPr>
            </w:pPr>
            <w:r w:rsidRPr="00126D02">
              <w:rPr>
                <w:rFonts w:ascii="Arial" w:hAnsi="Arial" w:cs="Arial"/>
                <w:b/>
              </w:rPr>
              <w:t>Más de 100.000 habitantes (10 localidades)</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da información en la web sobre el Reglamento de Participación Ciudadana u otras normas al respecto</w:t>
            </w:r>
          </w:p>
        </w:tc>
        <w:tc>
          <w:tcPr>
            <w:tcW w:w="1430"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50%</w:t>
            </w:r>
          </w:p>
        </w:tc>
        <w:tc>
          <w:tcPr>
            <w:tcW w:w="1488"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80%</w:t>
            </w:r>
          </w:p>
        </w:tc>
        <w:tc>
          <w:tcPr>
            <w:tcW w:w="1488" w:type="dxa"/>
          </w:tcPr>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100%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da información en la web de otros mecanismos o entes de participación: consejos territoriales, consejos de ciudad, consejos sectoriales, etc.</w:t>
            </w:r>
          </w:p>
        </w:tc>
        <w:tc>
          <w:tcPr>
            <w:tcW w:w="1430"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21,4%</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20%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10%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 xml:space="preserve">Se publican las Actas de las reuniones de los otros mecanismos o entes de participación mencionados en el indicador </w:t>
            </w:r>
            <w:r w:rsidR="00374639" w:rsidRPr="00126D02">
              <w:rPr>
                <w:rFonts w:ascii="Arial" w:eastAsiaTheme="minorHAnsi" w:hAnsi="Arial" w:cs="Arial"/>
                <w:bCs w:val="0"/>
                <w:sz w:val="22"/>
                <w:szCs w:val="22"/>
                <w:lang w:eastAsia="en-US"/>
              </w:rPr>
              <w:t>anterior</w:t>
            </w:r>
          </w:p>
        </w:tc>
        <w:tc>
          <w:tcPr>
            <w:tcW w:w="1430"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14,3%</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10%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ofrece en la web el directorio de entidades y asociaciones del municipio y/o el registro de los grupos de interés, en su caso</w:t>
            </w:r>
          </w:p>
        </w:tc>
        <w:tc>
          <w:tcPr>
            <w:tcW w:w="1430"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50%</w:t>
            </w:r>
          </w:p>
        </w:tc>
        <w:tc>
          <w:tcPr>
            <w:tcW w:w="1488"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70%</w:t>
            </w:r>
          </w:p>
        </w:tc>
        <w:tc>
          <w:tcPr>
            <w:tcW w:w="1488" w:type="dxa"/>
          </w:tcPr>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60%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ofrecen en la web instrumentos de consultas y/o de participación sobre temas actuales de interés local</w:t>
            </w:r>
          </w:p>
        </w:tc>
        <w:tc>
          <w:tcPr>
            <w:tcW w:w="1430"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21,4%</w:t>
            </w:r>
          </w:p>
        </w:tc>
        <w:tc>
          <w:tcPr>
            <w:tcW w:w="1488"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10%</w:t>
            </w:r>
          </w:p>
        </w:tc>
        <w:tc>
          <w:tcPr>
            <w:tcW w:w="1488" w:type="dxa"/>
          </w:tcPr>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50%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 xml:space="preserve">Se ofrece en la web la relación de servicios que se prestan (Carta de </w:t>
            </w:r>
            <w:r w:rsidRPr="00126D02">
              <w:rPr>
                <w:rFonts w:ascii="Arial" w:eastAsiaTheme="minorHAnsi" w:hAnsi="Arial" w:cs="Arial"/>
                <w:bCs w:val="0"/>
                <w:sz w:val="22"/>
                <w:szCs w:val="22"/>
                <w:lang w:eastAsia="en-US"/>
              </w:rPr>
              <w:lastRenderedPageBreak/>
              <w:t>Servicios) y los compromisos ante la ciudadanía</w:t>
            </w:r>
          </w:p>
        </w:tc>
        <w:tc>
          <w:tcPr>
            <w:tcW w:w="1430"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0%</w:t>
            </w:r>
          </w:p>
        </w:tc>
        <w:tc>
          <w:tcPr>
            <w:tcW w:w="1488" w:type="dxa"/>
          </w:tcPr>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0%</w:t>
            </w:r>
          </w:p>
        </w:tc>
        <w:tc>
          <w:tcPr>
            <w:tcW w:w="1488" w:type="dxa"/>
          </w:tcPr>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20%</w:t>
            </w:r>
          </w:p>
        </w:tc>
      </w:tr>
      <w:tr w:rsidR="009277C4" w:rsidRPr="00126D02" w:rsidTr="00C07900">
        <w:trPr>
          <w:trHeight w:val="125"/>
        </w:trPr>
        <w:tc>
          <w:tcPr>
            <w:tcW w:w="4088" w:type="dxa"/>
          </w:tcPr>
          <w:p w:rsidR="009277C4" w:rsidRPr="00126D02" w:rsidRDefault="009277C4" w:rsidP="00C07900">
            <w:pPr>
              <w:pStyle w:val="Ttulo5"/>
              <w:shd w:val="clear" w:color="auto" w:fill="FFFFFF"/>
              <w:spacing w:before="0" w:beforeAutospacing="0" w:after="0" w:afterAutospacing="0"/>
              <w:jc w:val="right"/>
              <w:outlineLvl w:val="4"/>
              <w:rPr>
                <w:rFonts w:ascii="Arial" w:eastAsiaTheme="minorHAnsi" w:hAnsi="Arial" w:cs="Arial"/>
                <w:bCs w:val="0"/>
                <w:sz w:val="22"/>
                <w:szCs w:val="22"/>
                <w:lang w:eastAsia="en-US"/>
              </w:rPr>
            </w:pPr>
            <w:r w:rsidRPr="00126D02">
              <w:rPr>
                <w:rFonts w:ascii="Arial" w:eastAsiaTheme="minorHAnsi" w:hAnsi="Arial" w:cs="Arial"/>
                <w:bCs w:val="0"/>
                <w:sz w:val="22"/>
                <w:szCs w:val="22"/>
                <w:lang w:eastAsia="en-US"/>
              </w:rPr>
              <w:t>Se proporcionan en la web instrumentos para valorar los servicios y para presentar quejas o sugerencias sobre su funcionamiento</w:t>
            </w:r>
          </w:p>
        </w:tc>
        <w:tc>
          <w:tcPr>
            <w:tcW w:w="1430"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78,6%</w:t>
            </w:r>
          </w:p>
        </w:tc>
        <w:tc>
          <w:tcPr>
            <w:tcW w:w="1488" w:type="dxa"/>
          </w:tcPr>
          <w:p w:rsidR="00374639" w:rsidRPr="00126D02" w:rsidRDefault="00374639" w:rsidP="00C07900">
            <w:pPr>
              <w:jc w:val="center"/>
              <w:rPr>
                <w:rFonts w:ascii="Arial" w:hAnsi="Arial" w:cs="Arial"/>
              </w:rPr>
            </w:pPr>
          </w:p>
          <w:p w:rsidR="00374639" w:rsidRPr="00126D02" w:rsidRDefault="00374639" w:rsidP="00C07900">
            <w:pPr>
              <w:jc w:val="center"/>
              <w:rPr>
                <w:rFonts w:ascii="Arial" w:hAnsi="Arial" w:cs="Arial"/>
              </w:rPr>
            </w:pPr>
          </w:p>
          <w:p w:rsidR="009277C4" w:rsidRPr="00126D02" w:rsidRDefault="009277C4" w:rsidP="00C07900">
            <w:pPr>
              <w:jc w:val="center"/>
              <w:rPr>
                <w:rFonts w:ascii="Arial" w:hAnsi="Arial" w:cs="Arial"/>
              </w:rPr>
            </w:pPr>
            <w:r w:rsidRPr="00126D02">
              <w:rPr>
                <w:rFonts w:ascii="Arial" w:hAnsi="Arial" w:cs="Arial"/>
              </w:rPr>
              <w:t>70%</w:t>
            </w:r>
          </w:p>
        </w:tc>
        <w:tc>
          <w:tcPr>
            <w:tcW w:w="1488" w:type="dxa"/>
          </w:tcPr>
          <w:p w:rsidR="00374639" w:rsidRPr="00126D02" w:rsidRDefault="00374639" w:rsidP="00C07900">
            <w:pPr>
              <w:autoSpaceDE w:val="0"/>
              <w:autoSpaceDN w:val="0"/>
              <w:adjustRightInd w:val="0"/>
              <w:jc w:val="center"/>
              <w:rPr>
                <w:rFonts w:ascii="Arial" w:hAnsi="Arial" w:cs="Arial"/>
              </w:rPr>
            </w:pPr>
          </w:p>
          <w:p w:rsidR="00374639" w:rsidRPr="00126D02" w:rsidRDefault="00374639" w:rsidP="00C07900">
            <w:pPr>
              <w:autoSpaceDE w:val="0"/>
              <w:autoSpaceDN w:val="0"/>
              <w:adjustRightInd w:val="0"/>
              <w:jc w:val="center"/>
              <w:rPr>
                <w:rFonts w:ascii="Arial" w:hAnsi="Arial" w:cs="Arial"/>
              </w:rPr>
            </w:pPr>
          </w:p>
          <w:p w:rsidR="009277C4" w:rsidRPr="00126D02" w:rsidRDefault="009277C4" w:rsidP="00C07900">
            <w:pPr>
              <w:autoSpaceDE w:val="0"/>
              <w:autoSpaceDN w:val="0"/>
              <w:adjustRightInd w:val="0"/>
              <w:jc w:val="center"/>
              <w:rPr>
                <w:rFonts w:ascii="Arial" w:hAnsi="Arial" w:cs="Arial"/>
              </w:rPr>
            </w:pPr>
            <w:r w:rsidRPr="00126D02">
              <w:rPr>
                <w:rFonts w:ascii="Arial" w:hAnsi="Arial" w:cs="Arial"/>
              </w:rPr>
              <w:t>90%</w:t>
            </w:r>
          </w:p>
        </w:tc>
      </w:tr>
    </w:tbl>
    <w:p w:rsidR="00C07900" w:rsidRPr="00126D02" w:rsidRDefault="00C07900" w:rsidP="00C07900">
      <w:pPr>
        <w:spacing w:after="0" w:line="240" w:lineRule="auto"/>
        <w:jc w:val="center"/>
        <w:rPr>
          <w:rFonts w:ascii="Arial" w:hAnsi="Arial" w:cs="Arial"/>
        </w:rPr>
      </w:pPr>
      <w:r w:rsidRPr="00126D02">
        <w:rPr>
          <w:rFonts w:ascii="Arial" w:hAnsi="Arial" w:cs="Arial"/>
        </w:rPr>
        <w:t>Fuente: Datos obtenidos por los autores del artículo / Tabla: elaboración propia</w:t>
      </w:r>
    </w:p>
    <w:p w:rsidR="009277C4" w:rsidRPr="00126D02" w:rsidRDefault="009277C4" w:rsidP="00C07900">
      <w:pPr>
        <w:spacing w:after="0" w:line="240" w:lineRule="auto"/>
        <w:rPr>
          <w:rFonts w:ascii="Arial" w:hAnsi="Arial" w:cs="Arial"/>
        </w:rPr>
      </w:pPr>
    </w:p>
    <w:p w:rsidR="00E6213B" w:rsidRPr="00126D02" w:rsidRDefault="00E6213B" w:rsidP="00C07900">
      <w:pPr>
        <w:spacing w:after="0" w:line="240" w:lineRule="auto"/>
        <w:rPr>
          <w:rFonts w:ascii="Arial" w:hAnsi="Arial" w:cs="Arial"/>
        </w:rPr>
      </w:pPr>
    </w:p>
    <w:p w:rsidR="00BC420C" w:rsidRPr="00126D02" w:rsidRDefault="00BC420C" w:rsidP="00C07900">
      <w:pPr>
        <w:spacing w:after="0" w:line="240" w:lineRule="auto"/>
        <w:rPr>
          <w:rFonts w:ascii="Arial" w:hAnsi="Arial" w:cs="Arial"/>
        </w:rPr>
      </w:pPr>
    </w:p>
    <w:p w:rsidR="00BC420C" w:rsidRPr="00126D02" w:rsidRDefault="00BC420C" w:rsidP="00C07900">
      <w:pPr>
        <w:spacing w:after="0" w:line="240" w:lineRule="auto"/>
        <w:rPr>
          <w:rFonts w:ascii="Arial" w:hAnsi="Arial" w:cs="Arial"/>
        </w:rPr>
      </w:pPr>
    </w:p>
    <w:p w:rsidR="00C07900" w:rsidRPr="00126D02" w:rsidRDefault="005B75EB" w:rsidP="001811B9">
      <w:pPr>
        <w:pStyle w:val="Prrafodelista"/>
        <w:numPr>
          <w:ilvl w:val="0"/>
          <w:numId w:val="1"/>
        </w:numPr>
        <w:spacing w:after="0" w:line="360" w:lineRule="auto"/>
        <w:rPr>
          <w:rFonts w:ascii="Arial" w:hAnsi="Arial" w:cs="Arial"/>
          <w:b/>
        </w:rPr>
      </w:pPr>
      <w:r w:rsidRPr="00126D02">
        <w:rPr>
          <w:rFonts w:ascii="Arial" w:hAnsi="Arial" w:cs="Arial"/>
          <w:b/>
        </w:rPr>
        <w:t>Discusión y conclusiones</w:t>
      </w:r>
    </w:p>
    <w:p w:rsidR="004C06FD" w:rsidRPr="00126D02" w:rsidRDefault="00A858C4" w:rsidP="001811B9">
      <w:pPr>
        <w:spacing w:after="0" w:line="360" w:lineRule="auto"/>
        <w:jc w:val="both"/>
        <w:rPr>
          <w:rFonts w:ascii="Arial" w:hAnsi="Arial" w:cs="Arial"/>
        </w:rPr>
      </w:pPr>
      <w:r w:rsidRPr="00126D02">
        <w:rPr>
          <w:rFonts w:ascii="Arial" w:hAnsi="Arial" w:cs="Arial"/>
        </w:rPr>
        <w:t xml:space="preserve">En cuanto al primer bloque, se puede afirmar que las Corporaciones municipales publican informaciones y/u opiniones sobre las actuaciones de los miembros del gobierno relacionadas con la gestión de gobierno en un amplio porcentaje: superior al 85% en los municipios de 20.001 a 50.000 habitantes y el indicador alcanza un 100% en el grado de cumplimiento en los municipios de más de 50.001 habitantes. </w:t>
      </w:r>
      <w:r w:rsidR="00C07900" w:rsidRPr="00126D02">
        <w:rPr>
          <w:rFonts w:ascii="Arial" w:hAnsi="Arial" w:cs="Arial"/>
        </w:rPr>
        <w:t>Este dato c</w:t>
      </w:r>
      <w:r w:rsidRPr="00126D02">
        <w:rPr>
          <w:rFonts w:ascii="Arial" w:hAnsi="Arial" w:cs="Arial"/>
        </w:rPr>
        <w:t>ontrasta</w:t>
      </w:r>
      <w:r w:rsidR="00FF7973" w:rsidRPr="00126D02">
        <w:rPr>
          <w:rFonts w:ascii="Arial" w:hAnsi="Arial" w:cs="Arial"/>
        </w:rPr>
        <w:t xml:space="preserve"> </w:t>
      </w:r>
      <w:r w:rsidR="00C07900" w:rsidRPr="00126D02">
        <w:rPr>
          <w:rFonts w:ascii="Arial" w:hAnsi="Arial" w:cs="Arial"/>
        </w:rPr>
        <w:t xml:space="preserve">con </w:t>
      </w:r>
      <w:r w:rsidR="00FF7973" w:rsidRPr="00126D02">
        <w:rPr>
          <w:rFonts w:ascii="Arial" w:hAnsi="Arial" w:cs="Arial"/>
        </w:rPr>
        <w:t xml:space="preserve">la poca información ofrecida sobre las actuaciones de los miembros de la oposición con respecto al control de la gestión de gobierno (inferior al 3,5% de media simple). </w:t>
      </w:r>
    </w:p>
    <w:p w:rsidR="00FF7973" w:rsidRPr="00126D02" w:rsidRDefault="004C06FD" w:rsidP="001811B9">
      <w:pPr>
        <w:spacing w:after="0" w:line="360" w:lineRule="auto"/>
        <w:jc w:val="both"/>
        <w:rPr>
          <w:rFonts w:ascii="Arial" w:hAnsi="Arial" w:cs="Arial"/>
        </w:rPr>
      </w:pPr>
      <w:r w:rsidRPr="00126D02">
        <w:rPr>
          <w:rFonts w:ascii="Arial" w:hAnsi="Arial" w:cs="Arial"/>
        </w:rPr>
        <w:t>Observado el contaste entre estos dos indicadores, se decidió</w:t>
      </w:r>
      <w:r w:rsidR="00C35599" w:rsidRPr="00126D02">
        <w:rPr>
          <w:rFonts w:ascii="Arial" w:hAnsi="Arial" w:cs="Arial"/>
        </w:rPr>
        <w:t xml:space="preserve"> </w:t>
      </w:r>
      <w:r w:rsidRPr="00126D02">
        <w:rPr>
          <w:rFonts w:ascii="Arial" w:hAnsi="Arial" w:cs="Arial"/>
        </w:rPr>
        <w:t>realizar una comparación entre</w:t>
      </w:r>
      <w:r w:rsidR="00C35599" w:rsidRPr="00126D02">
        <w:rPr>
          <w:rFonts w:ascii="Arial" w:hAnsi="Arial" w:cs="Arial"/>
        </w:rPr>
        <w:t xml:space="preserve"> ambas variables utilizando la prueba chi-cuadrado, sin que se obtuvieran resultados significativos (tabla 6):</w:t>
      </w:r>
    </w:p>
    <w:p w:rsidR="00C35599" w:rsidRPr="00126D02" w:rsidRDefault="00C35599" w:rsidP="001811B9">
      <w:pPr>
        <w:spacing w:after="0" w:line="360" w:lineRule="auto"/>
        <w:jc w:val="both"/>
        <w:rPr>
          <w:rFonts w:ascii="Arial" w:hAnsi="Arial" w:cs="Arial"/>
        </w:rPr>
      </w:pPr>
    </w:p>
    <w:p w:rsidR="00C35599" w:rsidRPr="00126D02" w:rsidRDefault="00C35599" w:rsidP="00C35599">
      <w:pPr>
        <w:spacing w:after="0" w:line="240" w:lineRule="auto"/>
        <w:jc w:val="center"/>
        <w:rPr>
          <w:rFonts w:ascii="Arial" w:hAnsi="Arial" w:cs="Arial"/>
        </w:rPr>
      </w:pPr>
      <w:r w:rsidRPr="00126D02">
        <w:rPr>
          <w:rFonts w:ascii="Arial" w:hAnsi="Arial" w:cs="Arial"/>
        </w:rPr>
        <w:t>Tabla 6. Prueba de chi-cuadrado para la tabla de contingencia de las variables “Se publican noticias, informaciones y/u opiniones sobre las actuaciones de los miembros del gobierno relacionadas con la gestión del gobierno” y “</w:t>
      </w:r>
      <w:r w:rsidRPr="00126D02">
        <w:rPr>
          <w:rFonts w:ascii="Arial" w:hAnsi="Arial" w:cs="Arial"/>
          <w:bCs/>
        </w:rPr>
        <w:t>Se publican noticias, informaciones y/u opiniones sobre las actuaciones de los miembros de la oposición y/o de los grupos políticos relacionadas con el control de la gestión del gobierno”</w:t>
      </w:r>
    </w:p>
    <w:tbl>
      <w:tblPr>
        <w:tblStyle w:val="Tablaconcuadrcula"/>
        <w:tblW w:w="0" w:type="auto"/>
        <w:tblLook w:val="04A0" w:firstRow="1" w:lastRow="0" w:firstColumn="1" w:lastColumn="0" w:noHBand="0" w:noVBand="1"/>
      </w:tblPr>
      <w:tblGrid>
        <w:gridCol w:w="1697"/>
        <w:gridCol w:w="1107"/>
        <w:gridCol w:w="1023"/>
        <w:gridCol w:w="1201"/>
        <w:gridCol w:w="1202"/>
        <w:gridCol w:w="1283"/>
        <w:gridCol w:w="981"/>
      </w:tblGrid>
      <w:tr w:rsidR="00C35599" w:rsidRPr="00126D02" w:rsidTr="00C35599">
        <w:tc>
          <w:tcPr>
            <w:tcW w:w="1697" w:type="dxa"/>
          </w:tcPr>
          <w:p w:rsidR="00C35599" w:rsidRPr="00126D02" w:rsidRDefault="00C35599" w:rsidP="00C07900">
            <w:pPr>
              <w:jc w:val="both"/>
              <w:rPr>
                <w:rFonts w:ascii="Arial" w:hAnsi="Arial" w:cs="Arial"/>
              </w:rPr>
            </w:pPr>
          </w:p>
        </w:tc>
        <w:tc>
          <w:tcPr>
            <w:tcW w:w="1107" w:type="dxa"/>
          </w:tcPr>
          <w:p w:rsidR="00C35599" w:rsidRPr="00126D02" w:rsidRDefault="00C35599" w:rsidP="00C07900">
            <w:pPr>
              <w:jc w:val="both"/>
              <w:rPr>
                <w:rFonts w:ascii="Arial" w:hAnsi="Arial" w:cs="Arial"/>
              </w:rPr>
            </w:pPr>
            <w:r w:rsidRPr="00126D02">
              <w:rPr>
                <w:rFonts w:ascii="Arial" w:hAnsi="Arial" w:cs="Arial"/>
              </w:rPr>
              <w:t>Valor</w:t>
            </w:r>
          </w:p>
        </w:tc>
        <w:tc>
          <w:tcPr>
            <w:tcW w:w="1023" w:type="dxa"/>
          </w:tcPr>
          <w:p w:rsidR="00C35599" w:rsidRPr="00126D02" w:rsidRDefault="00C35599" w:rsidP="00C07900">
            <w:pPr>
              <w:jc w:val="both"/>
              <w:rPr>
                <w:rFonts w:ascii="Arial" w:hAnsi="Arial" w:cs="Arial"/>
              </w:rPr>
            </w:pPr>
            <w:r w:rsidRPr="00126D02">
              <w:rPr>
                <w:rFonts w:ascii="Arial" w:hAnsi="Arial" w:cs="Arial"/>
              </w:rPr>
              <w:t>gl</w:t>
            </w:r>
          </w:p>
        </w:tc>
        <w:tc>
          <w:tcPr>
            <w:tcW w:w="1201" w:type="dxa"/>
          </w:tcPr>
          <w:p w:rsidR="00C35599" w:rsidRPr="00126D02" w:rsidRDefault="00C35599" w:rsidP="00C07900">
            <w:pPr>
              <w:jc w:val="both"/>
              <w:rPr>
                <w:rFonts w:ascii="Arial" w:hAnsi="Arial" w:cs="Arial"/>
              </w:rPr>
            </w:pPr>
            <w:r w:rsidRPr="00126D02">
              <w:rPr>
                <w:rFonts w:ascii="Arial" w:hAnsi="Arial" w:cs="Arial"/>
              </w:rPr>
              <w:t>Sig. asintótica (bilateral)</w:t>
            </w:r>
          </w:p>
        </w:tc>
        <w:tc>
          <w:tcPr>
            <w:tcW w:w="1202" w:type="dxa"/>
          </w:tcPr>
          <w:p w:rsidR="00C35599" w:rsidRPr="00126D02" w:rsidRDefault="00C35599" w:rsidP="00C07900">
            <w:pPr>
              <w:jc w:val="both"/>
              <w:rPr>
                <w:rFonts w:ascii="Arial" w:hAnsi="Arial" w:cs="Arial"/>
              </w:rPr>
            </w:pPr>
            <w:r w:rsidRPr="00126D02">
              <w:rPr>
                <w:rFonts w:ascii="Arial" w:hAnsi="Arial" w:cs="Arial"/>
              </w:rPr>
              <w:t>Sig. Exacta (bilateral)</w:t>
            </w:r>
          </w:p>
        </w:tc>
        <w:tc>
          <w:tcPr>
            <w:tcW w:w="1283" w:type="dxa"/>
          </w:tcPr>
          <w:p w:rsidR="00C35599" w:rsidRPr="00126D02" w:rsidRDefault="00C35599" w:rsidP="00C07900">
            <w:pPr>
              <w:jc w:val="both"/>
              <w:rPr>
                <w:rFonts w:ascii="Arial" w:hAnsi="Arial" w:cs="Arial"/>
              </w:rPr>
            </w:pPr>
            <w:r w:rsidRPr="00126D02">
              <w:rPr>
                <w:rFonts w:ascii="Arial" w:hAnsi="Arial" w:cs="Arial"/>
              </w:rPr>
              <w:t>Sig. exacta (unilateral)</w:t>
            </w:r>
          </w:p>
        </w:tc>
        <w:tc>
          <w:tcPr>
            <w:tcW w:w="981" w:type="dxa"/>
          </w:tcPr>
          <w:p w:rsidR="00C35599" w:rsidRPr="00126D02" w:rsidRDefault="00C35599" w:rsidP="00C07900">
            <w:pPr>
              <w:jc w:val="both"/>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Chi-cuadrado de Pearson</w:t>
            </w:r>
          </w:p>
        </w:tc>
        <w:tc>
          <w:tcPr>
            <w:tcW w:w="1107" w:type="dxa"/>
          </w:tcPr>
          <w:p w:rsidR="00C35599" w:rsidRPr="00126D02" w:rsidRDefault="00C35599" w:rsidP="000F4842">
            <w:pPr>
              <w:jc w:val="right"/>
              <w:rPr>
                <w:rFonts w:ascii="Arial" w:hAnsi="Arial" w:cs="Arial"/>
              </w:rPr>
            </w:pPr>
            <w:r w:rsidRPr="00126D02">
              <w:rPr>
                <w:rFonts w:ascii="Arial" w:hAnsi="Arial" w:cs="Arial"/>
              </w:rPr>
              <w:t>,064</w:t>
            </w:r>
            <w:r w:rsidRPr="00126D02">
              <w:rPr>
                <w:rFonts w:ascii="Arial" w:hAnsi="Arial" w:cs="Arial"/>
                <w:vertAlign w:val="superscript"/>
              </w:rPr>
              <w:t>b</w:t>
            </w:r>
          </w:p>
        </w:tc>
        <w:tc>
          <w:tcPr>
            <w:tcW w:w="1023" w:type="dxa"/>
          </w:tcPr>
          <w:p w:rsidR="00C35599" w:rsidRPr="00126D02" w:rsidRDefault="00C35599" w:rsidP="000F4842">
            <w:pPr>
              <w:jc w:val="right"/>
              <w:rPr>
                <w:rFonts w:ascii="Arial" w:hAnsi="Arial" w:cs="Arial"/>
              </w:rPr>
            </w:pPr>
            <w:r w:rsidRPr="00126D02">
              <w:rPr>
                <w:rFonts w:ascii="Arial" w:hAnsi="Arial" w:cs="Arial"/>
              </w:rPr>
              <w:t>1</w:t>
            </w:r>
          </w:p>
        </w:tc>
        <w:tc>
          <w:tcPr>
            <w:tcW w:w="1201" w:type="dxa"/>
          </w:tcPr>
          <w:p w:rsidR="00C35599" w:rsidRPr="00126D02" w:rsidRDefault="00C35599" w:rsidP="000F4842">
            <w:pPr>
              <w:jc w:val="right"/>
              <w:rPr>
                <w:rFonts w:ascii="Arial" w:hAnsi="Arial" w:cs="Arial"/>
              </w:rPr>
            </w:pPr>
            <w:r w:rsidRPr="00126D02">
              <w:rPr>
                <w:rFonts w:ascii="Arial" w:hAnsi="Arial" w:cs="Arial"/>
              </w:rPr>
              <w:t>,800</w:t>
            </w:r>
          </w:p>
        </w:tc>
        <w:tc>
          <w:tcPr>
            <w:tcW w:w="1202" w:type="dxa"/>
          </w:tcPr>
          <w:p w:rsidR="00C35599" w:rsidRPr="00126D02" w:rsidRDefault="00C35599" w:rsidP="000F4842">
            <w:pPr>
              <w:jc w:val="right"/>
              <w:rPr>
                <w:rFonts w:ascii="Arial" w:hAnsi="Arial" w:cs="Arial"/>
              </w:rPr>
            </w:pPr>
          </w:p>
        </w:tc>
        <w:tc>
          <w:tcPr>
            <w:tcW w:w="1283" w:type="dxa"/>
          </w:tcPr>
          <w:p w:rsidR="00C35599" w:rsidRPr="00126D02" w:rsidRDefault="00C35599" w:rsidP="000F4842">
            <w:pPr>
              <w:jc w:val="right"/>
              <w:rPr>
                <w:rFonts w:ascii="Arial" w:hAnsi="Arial" w:cs="Arial"/>
              </w:rPr>
            </w:pPr>
          </w:p>
        </w:tc>
        <w:tc>
          <w:tcPr>
            <w:tcW w:w="981" w:type="dxa"/>
          </w:tcPr>
          <w:p w:rsidR="00C35599" w:rsidRPr="00126D02" w:rsidRDefault="00C35599" w:rsidP="000F4842">
            <w:pPr>
              <w:jc w:val="right"/>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Corrección por continuidad</w:t>
            </w:r>
            <w:r w:rsidRPr="00126D02">
              <w:rPr>
                <w:rFonts w:ascii="Arial" w:hAnsi="Arial" w:cs="Arial"/>
                <w:vertAlign w:val="superscript"/>
              </w:rPr>
              <w:t>a</w:t>
            </w:r>
          </w:p>
        </w:tc>
        <w:tc>
          <w:tcPr>
            <w:tcW w:w="1107" w:type="dxa"/>
          </w:tcPr>
          <w:p w:rsidR="00C35599" w:rsidRPr="00126D02" w:rsidRDefault="00C35599" w:rsidP="000F4842">
            <w:pPr>
              <w:jc w:val="right"/>
              <w:rPr>
                <w:rFonts w:ascii="Arial" w:hAnsi="Arial" w:cs="Arial"/>
              </w:rPr>
            </w:pPr>
            <w:r w:rsidRPr="00126D02">
              <w:rPr>
                <w:rFonts w:ascii="Arial" w:hAnsi="Arial" w:cs="Arial"/>
              </w:rPr>
              <w:t>,000</w:t>
            </w:r>
          </w:p>
        </w:tc>
        <w:tc>
          <w:tcPr>
            <w:tcW w:w="1023" w:type="dxa"/>
          </w:tcPr>
          <w:p w:rsidR="00C35599" w:rsidRPr="00126D02" w:rsidRDefault="00C35599" w:rsidP="000F4842">
            <w:pPr>
              <w:jc w:val="right"/>
              <w:rPr>
                <w:rFonts w:ascii="Arial" w:hAnsi="Arial" w:cs="Arial"/>
              </w:rPr>
            </w:pPr>
            <w:r w:rsidRPr="00126D02">
              <w:rPr>
                <w:rFonts w:ascii="Arial" w:hAnsi="Arial" w:cs="Arial"/>
              </w:rPr>
              <w:t>1</w:t>
            </w:r>
          </w:p>
        </w:tc>
        <w:tc>
          <w:tcPr>
            <w:tcW w:w="1201" w:type="dxa"/>
          </w:tcPr>
          <w:p w:rsidR="00C35599" w:rsidRPr="00126D02" w:rsidRDefault="00C35599" w:rsidP="000F4842">
            <w:pPr>
              <w:jc w:val="right"/>
              <w:rPr>
                <w:rFonts w:ascii="Arial" w:hAnsi="Arial" w:cs="Arial"/>
              </w:rPr>
            </w:pPr>
            <w:r w:rsidRPr="00126D02">
              <w:rPr>
                <w:rFonts w:ascii="Arial" w:hAnsi="Arial" w:cs="Arial"/>
              </w:rPr>
              <w:t>1,000</w:t>
            </w:r>
          </w:p>
        </w:tc>
        <w:tc>
          <w:tcPr>
            <w:tcW w:w="1202" w:type="dxa"/>
          </w:tcPr>
          <w:p w:rsidR="00C35599" w:rsidRPr="00126D02" w:rsidRDefault="00C35599" w:rsidP="000F4842">
            <w:pPr>
              <w:jc w:val="right"/>
              <w:rPr>
                <w:rFonts w:ascii="Arial" w:hAnsi="Arial" w:cs="Arial"/>
              </w:rPr>
            </w:pPr>
          </w:p>
        </w:tc>
        <w:tc>
          <w:tcPr>
            <w:tcW w:w="1283" w:type="dxa"/>
          </w:tcPr>
          <w:p w:rsidR="00C35599" w:rsidRPr="00126D02" w:rsidRDefault="00C35599" w:rsidP="000F4842">
            <w:pPr>
              <w:jc w:val="right"/>
              <w:rPr>
                <w:rFonts w:ascii="Arial" w:hAnsi="Arial" w:cs="Arial"/>
              </w:rPr>
            </w:pPr>
          </w:p>
        </w:tc>
        <w:tc>
          <w:tcPr>
            <w:tcW w:w="981" w:type="dxa"/>
          </w:tcPr>
          <w:p w:rsidR="00C35599" w:rsidRPr="00126D02" w:rsidRDefault="00C35599" w:rsidP="000F4842">
            <w:pPr>
              <w:jc w:val="right"/>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Razón de verosimilitudes</w:t>
            </w:r>
          </w:p>
        </w:tc>
        <w:tc>
          <w:tcPr>
            <w:tcW w:w="1107" w:type="dxa"/>
          </w:tcPr>
          <w:p w:rsidR="00C35599" w:rsidRPr="00126D02" w:rsidRDefault="00C35599" w:rsidP="000F4842">
            <w:pPr>
              <w:jc w:val="right"/>
              <w:rPr>
                <w:rFonts w:ascii="Arial" w:hAnsi="Arial" w:cs="Arial"/>
              </w:rPr>
            </w:pPr>
            <w:r w:rsidRPr="00126D02">
              <w:rPr>
                <w:rFonts w:ascii="Arial" w:hAnsi="Arial" w:cs="Arial"/>
              </w:rPr>
              <w:t>,123</w:t>
            </w:r>
          </w:p>
        </w:tc>
        <w:tc>
          <w:tcPr>
            <w:tcW w:w="1023" w:type="dxa"/>
          </w:tcPr>
          <w:p w:rsidR="00C35599" w:rsidRPr="00126D02" w:rsidRDefault="00C35599" w:rsidP="000F4842">
            <w:pPr>
              <w:jc w:val="right"/>
              <w:rPr>
                <w:rFonts w:ascii="Arial" w:hAnsi="Arial" w:cs="Arial"/>
              </w:rPr>
            </w:pPr>
            <w:r w:rsidRPr="00126D02">
              <w:rPr>
                <w:rFonts w:ascii="Arial" w:hAnsi="Arial" w:cs="Arial"/>
              </w:rPr>
              <w:t>1</w:t>
            </w:r>
          </w:p>
        </w:tc>
        <w:tc>
          <w:tcPr>
            <w:tcW w:w="1201" w:type="dxa"/>
          </w:tcPr>
          <w:p w:rsidR="00C35599" w:rsidRPr="00126D02" w:rsidRDefault="00C35599" w:rsidP="000F4842">
            <w:pPr>
              <w:jc w:val="right"/>
              <w:rPr>
                <w:rFonts w:ascii="Arial" w:hAnsi="Arial" w:cs="Arial"/>
              </w:rPr>
            </w:pPr>
            <w:r w:rsidRPr="00126D02">
              <w:rPr>
                <w:rFonts w:ascii="Arial" w:hAnsi="Arial" w:cs="Arial"/>
              </w:rPr>
              <w:t>,726</w:t>
            </w:r>
          </w:p>
        </w:tc>
        <w:tc>
          <w:tcPr>
            <w:tcW w:w="1202" w:type="dxa"/>
          </w:tcPr>
          <w:p w:rsidR="00C35599" w:rsidRPr="00126D02" w:rsidRDefault="00C35599" w:rsidP="000F4842">
            <w:pPr>
              <w:jc w:val="right"/>
              <w:rPr>
                <w:rFonts w:ascii="Arial" w:hAnsi="Arial" w:cs="Arial"/>
              </w:rPr>
            </w:pPr>
          </w:p>
        </w:tc>
        <w:tc>
          <w:tcPr>
            <w:tcW w:w="1283" w:type="dxa"/>
          </w:tcPr>
          <w:p w:rsidR="00C35599" w:rsidRPr="00126D02" w:rsidRDefault="00C35599" w:rsidP="000F4842">
            <w:pPr>
              <w:jc w:val="right"/>
              <w:rPr>
                <w:rFonts w:ascii="Arial" w:hAnsi="Arial" w:cs="Arial"/>
              </w:rPr>
            </w:pPr>
          </w:p>
        </w:tc>
        <w:tc>
          <w:tcPr>
            <w:tcW w:w="981" w:type="dxa"/>
          </w:tcPr>
          <w:p w:rsidR="00C35599" w:rsidRPr="00126D02" w:rsidRDefault="00C35599" w:rsidP="000F4842">
            <w:pPr>
              <w:jc w:val="right"/>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Estadístico exacto de Fisher</w:t>
            </w:r>
          </w:p>
        </w:tc>
        <w:tc>
          <w:tcPr>
            <w:tcW w:w="1107" w:type="dxa"/>
          </w:tcPr>
          <w:p w:rsidR="00C35599" w:rsidRPr="00126D02" w:rsidRDefault="00C35599" w:rsidP="000F4842">
            <w:pPr>
              <w:jc w:val="right"/>
              <w:rPr>
                <w:rFonts w:ascii="Arial" w:hAnsi="Arial" w:cs="Arial"/>
              </w:rPr>
            </w:pPr>
          </w:p>
        </w:tc>
        <w:tc>
          <w:tcPr>
            <w:tcW w:w="1023" w:type="dxa"/>
          </w:tcPr>
          <w:p w:rsidR="00C35599" w:rsidRPr="00126D02" w:rsidRDefault="00C35599" w:rsidP="000F4842">
            <w:pPr>
              <w:jc w:val="right"/>
              <w:rPr>
                <w:rFonts w:ascii="Arial" w:hAnsi="Arial" w:cs="Arial"/>
              </w:rPr>
            </w:pPr>
          </w:p>
        </w:tc>
        <w:tc>
          <w:tcPr>
            <w:tcW w:w="1201" w:type="dxa"/>
          </w:tcPr>
          <w:p w:rsidR="00C35599" w:rsidRPr="00126D02" w:rsidRDefault="00C35599" w:rsidP="000F4842">
            <w:pPr>
              <w:jc w:val="right"/>
              <w:rPr>
                <w:rFonts w:ascii="Arial" w:hAnsi="Arial" w:cs="Arial"/>
              </w:rPr>
            </w:pPr>
          </w:p>
        </w:tc>
        <w:tc>
          <w:tcPr>
            <w:tcW w:w="1202" w:type="dxa"/>
          </w:tcPr>
          <w:p w:rsidR="00C35599" w:rsidRPr="00126D02" w:rsidRDefault="00C35599" w:rsidP="000F4842">
            <w:pPr>
              <w:jc w:val="right"/>
              <w:rPr>
                <w:rFonts w:ascii="Arial" w:hAnsi="Arial" w:cs="Arial"/>
              </w:rPr>
            </w:pPr>
            <w:r w:rsidRPr="00126D02">
              <w:rPr>
                <w:rFonts w:ascii="Arial" w:hAnsi="Arial" w:cs="Arial"/>
              </w:rPr>
              <w:t>1,000</w:t>
            </w:r>
          </w:p>
        </w:tc>
        <w:tc>
          <w:tcPr>
            <w:tcW w:w="1283" w:type="dxa"/>
          </w:tcPr>
          <w:p w:rsidR="00C35599" w:rsidRPr="00126D02" w:rsidRDefault="00C35599" w:rsidP="000F4842">
            <w:pPr>
              <w:jc w:val="right"/>
              <w:rPr>
                <w:rFonts w:ascii="Arial" w:hAnsi="Arial" w:cs="Arial"/>
              </w:rPr>
            </w:pPr>
            <w:r w:rsidRPr="00126D02">
              <w:rPr>
                <w:rFonts w:ascii="Arial" w:hAnsi="Arial" w:cs="Arial"/>
              </w:rPr>
              <w:t>,941</w:t>
            </w:r>
          </w:p>
        </w:tc>
        <w:tc>
          <w:tcPr>
            <w:tcW w:w="981" w:type="dxa"/>
          </w:tcPr>
          <w:p w:rsidR="00C35599" w:rsidRPr="00126D02" w:rsidRDefault="00C35599" w:rsidP="000F4842">
            <w:pPr>
              <w:jc w:val="right"/>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Asociación lineal por lineal</w:t>
            </w:r>
          </w:p>
        </w:tc>
        <w:tc>
          <w:tcPr>
            <w:tcW w:w="1107" w:type="dxa"/>
          </w:tcPr>
          <w:p w:rsidR="00C35599" w:rsidRPr="00126D02" w:rsidRDefault="00C35599" w:rsidP="000F4842">
            <w:pPr>
              <w:jc w:val="right"/>
              <w:rPr>
                <w:rFonts w:ascii="Arial" w:hAnsi="Arial" w:cs="Arial"/>
              </w:rPr>
            </w:pPr>
            <w:r w:rsidRPr="00126D02">
              <w:rPr>
                <w:rFonts w:ascii="Arial" w:hAnsi="Arial" w:cs="Arial"/>
              </w:rPr>
              <w:t>,063</w:t>
            </w:r>
          </w:p>
        </w:tc>
        <w:tc>
          <w:tcPr>
            <w:tcW w:w="1023" w:type="dxa"/>
          </w:tcPr>
          <w:p w:rsidR="00C35599" w:rsidRPr="00126D02" w:rsidRDefault="00C35599" w:rsidP="000F4842">
            <w:pPr>
              <w:jc w:val="right"/>
              <w:rPr>
                <w:rFonts w:ascii="Arial" w:hAnsi="Arial" w:cs="Arial"/>
              </w:rPr>
            </w:pPr>
            <w:r w:rsidRPr="00126D02">
              <w:rPr>
                <w:rFonts w:ascii="Arial" w:hAnsi="Arial" w:cs="Arial"/>
              </w:rPr>
              <w:t>1</w:t>
            </w:r>
          </w:p>
        </w:tc>
        <w:tc>
          <w:tcPr>
            <w:tcW w:w="1201" w:type="dxa"/>
          </w:tcPr>
          <w:p w:rsidR="00C35599" w:rsidRPr="00126D02" w:rsidRDefault="00C35599" w:rsidP="000F4842">
            <w:pPr>
              <w:jc w:val="right"/>
              <w:rPr>
                <w:rFonts w:ascii="Arial" w:hAnsi="Arial" w:cs="Arial"/>
              </w:rPr>
            </w:pPr>
            <w:r w:rsidRPr="00126D02">
              <w:rPr>
                <w:rFonts w:ascii="Arial" w:hAnsi="Arial" w:cs="Arial"/>
              </w:rPr>
              <w:t>,803</w:t>
            </w:r>
          </w:p>
        </w:tc>
        <w:tc>
          <w:tcPr>
            <w:tcW w:w="1202" w:type="dxa"/>
          </w:tcPr>
          <w:p w:rsidR="00C35599" w:rsidRPr="00126D02" w:rsidRDefault="00C35599" w:rsidP="000F4842">
            <w:pPr>
              <w:jc w:val="right"/>
              <w:rPr>
                <w:rFonts w:ascii="Arial" w:hAnsi="Arial" w:cs="Arial"/>
              </w:rPr>
            </w:pPr>
          </w:p>
        </w:tc>
        <w:tc>
          <w:tcPr>
            <w:tcW w:w="1283" w:type="dxa"/>
          </w:tcPr>
          <w:p w:rsidR="00C35599" w:rsidRPr="00126D02" w:rsidRDefault="00C35599" w:rsidP="000F4842">
            <w:pPr>
              <w:jc w:val="right"/>
              <w:rPr>
                <w:rFonts w:ascii="Arial" w:hAnsi="Arial" w:cs="Arial"/>
              </w:rPr>
            </w:pPr>
          </w:p>
        </w:tc>
        <w:tc>
          <w:tcPr>
            <w:tcW w:w="981" w:type="dxa"/>
          </w:tcPr>
          <w:p w:rsidR="00C35599" w:rsidRPr="00126D02" w:rsidRDefault="00C35599" w:rsidP="000F4842">
            <w:pPr>
              <w:jc w:val="right"/>
              <w:rPr>
                <w:rFonts w:ascii="Arial" w:hAnsi="Arial" w:cs="Arial"/>
              </w:rPr>
            </w:pPr>
          </w:p>
        </w:tc>
      </w:tr>
      <w:tr w:rsidR="00C35599" w:rsidRPr="00126D02" w:rsidTr="00C35599">
        <w:tc>
          <w:tcPr>
            <w:tcW w:w="1697" w:type="dxa"/>
          </w:tcPr>
          <w:p w:rsidR="00C35599" w:rsidRPr="00126D02" w:rsidRDefault="00C35599" w:rsidP="00C07900">
            <w:pPr>
              <w:jc w:val="both"/>
              <w:rPr>
                <w:rFonts w:ascii="Arial" w:hAnsi="Arial" w:cs="Arial"/>
              </w:rPr>
            </w:pPr>
            <w:r w:rsidRPr="00126D02">
              <w:rPr>
                <w:rFonts w:ascii="Arial" w:hAnsi="Arial" w:cs="Arial"/>
              </w:rPr>
              <w:t>N de casos válidos</w:t>
            </w:r>
          </w:p>
        </w:tc>
        <w:tc>
          <w:tcPr>
            <w:tcW w:w="1107" w:type="dxa"/>
          </w:tcPr>
          <w:p w:rsidR="00C35599" w:rsidRPr="00126D02" w:rsidRDefault="00C35599" w:rsidP="000F4842">
            <w:pPr>
              <w:jc w:val="right"/>
              <w:rPr>
                <w:rFonts w:ascii="Arial" w:hAnsi="Arial" w:cs="Arial"/>
              </w:rPr>
            </w:pPr>
            <w:r w:rsidRPr="00126D02">
              <w:rPr>
                <w:rFonts w:ascii="Arial" w:hAnsi="Arial" w:cs="Arial"/>
              </w:rPr>
              <w:t>34</w:t>
            </w:r>
          </w:p>
        </w:tc>
        <w:tc>
          <w:tcPr>
            <w:tcW w:w="1023" w:type="dxa"/>
          </w:tcPr>
          <w:p w:rsidR="00C35599" w:rsidRPr="00126D02" w:rsidRDefault="00C35599" w:rsidP="000F4842">
            <w:pPr>
              <w:jc w:val="right"/>
              <w:rPr>
                <w:rFonts w:ascii="Arial" w:hAnsi="Arial" w:cs="Arial"/>
              </w:rPr>
            </w:pPr>
          </w:p>
        </w:tc>
        <w:tc>
          <w:tcPr>
            <w:tcW w:w="1201" w:type="dxa"/>
          </w:tcPr>
          <w:p w:rsidR="00C35599" w:rsidRPr="00126D02" w:rsidRDefault="00C35599" w:rsidP="000F4842">
            <w:pPr>
              <w:jc w:val="right"/>
              <w:rPr>
                <w:rFonts w:ascii="Arial" w:hAnsi="Arial" w:cs="Arial"/>
              </w:rPr>
            </w:pPr>
          </w:p>
        </w:tc>
        <w:tc>
          <w:tcPr>
            <w:tcW w:w="1202" w:type="dxa"/>
          </w:tcPr>
          <w:p w:rsidR="00C35599" w:rsidRPr="00126D02" w:rsidRDefault="00C35599" w:rsidP="000F4842">
            <w:pPr>
              <w:jc w:val="right"/>
              <w:rPr>
                <w:rFonts w:ascii="Arial" w:hAnsi="Arial" w:cs="Arial"/>
              </w:rPr>
            </w:pPr>
          </w:p>
        </w:tc>
        <w:tc>
          <w:tcPr>
            <w:tcW w:w="1283" w:type="dxa"/>
          </w:tcPr>
          <w:p w:rsidR="00C35599" w:rsidRPr="00126D02" w:rsidRDefault="00C35599" w:rsidP="000F4842">
            <w:pPr>
              <w:jc w:val="right"/>
              <w:rPr>
                <w:rFonts w:ascii="Arial" w:hAnsi="Arial" w:cs="Arial"/>
              </w:rPr>
            </w:pPr>
          </w:p>
        </w:tc>
        <w:tc>
          <w:tcPr>
            <w:tcW w:w="981" w:type="dxa"/>
          </w:tcPr>
          <w:p w:rsidR="00C35599" w:rsidRPr="00126D02" w:rsidRDefault="00C35599" w:rsidP="000F4842">
            <w:pPr>
              <w:jc w:val="right"/>
              <w:rPr>
                <w:rFonts w:ascii="Arial" w:hAnsi="Arial" w:cs="Arial"/>
              </w:rPr>
            </w:pPr>
          </w:p>
        </w:tc>
      </w:tr>
      <w:tr w:rsidR="00C35599" w:rsidRPr="00126D02" w:rsidTr="00C10DA4">
        <w:tc>
          <w:tcPr>
            <w:tcW w:w="8494" w:type="dxa"/>
            <w:gridSpan w:val="7"/>
          </w:tcPr>
          <w:p w:rsidR="00C35599" w:rsidRPr="00126D02" w:rsidRDefault="00C35599" w:rsidP="00C35599">
            <w:pPr>
              <w:pStyle w:val="Prrafodelista"/>
              <w:numPr>
                <w:ilvl w:val="0"/>
                <w:numId w:val="3"/>
              </w:numPr>
              <w:jc w:val="both"/>
              <w:rPr>
                <w:rFonts w:ascii="Arial" w:hAnsi="Arial" w:cs="Arial"/>
              </w:rPr>
            </w:pPr>
            <w:r w:rsidRPr="00126D02">
              <w:rPr>
                <w:rFonts w:ascii="Arial" w:hAnsi="Arial" w:cs="Arial"/>
              </w:rPr>
              <w:t>Calculado sólo para una tabla de 2x2</w:t>
            </w:r>
          </w:p>
        </w:tc>
      </w:tr>
      <w:tr w:rsidR="00C35599" w:rsidRPr="00126D02" w:rsidTr="00C10DA4">
        <w:tc>
          <w:tcPr>
            <w:tcW w:w="8494" w:type="dxa"/>
            <w:gridSpan w:val="7"/>
          </w:tcPr>
          <w:p w:rsidR="00C35599" w:rsidRPr="00126D02" w:rsidRDefault="00C35599" w:rsidP="00C35599">
            <w:pPr>
              <w:pStyle w:val="Prrafodelista"/>
              <w:numPr>
                <w:ilvl w:val="0"/>
                <w:numId w:val="3"/>
              </w:numPr>
              <w:jc w:val="both"/>
              <w:rPr>
                <w:rFonts w:ascii="Arial" w:hAnsi="Arial" w:cs="Arial"/>
              </w:rPr>
            </w:pPr>
            <w:r w:rsidRPr="00126D02">
              <w:rPr>
                <w:rFonts w:ascii="Arial" w:hAnsi="Arial" w:cs="Arial"/>
              </w:rPr>
              <w:t>3 casillas (75,0%) tienen una frecuencia esperada inferior a 5. La frecuencia mínima esperada es ,06.</w:t>
            </w:r>
          </w:p>
        </w:tc>
      </w:tr>
    </w:tbl>
    <w:p w:rsidR="00C35599" w:rsidRPr="00126D02" w:rsidRDefault="00C35599" w:rsidP="004C06FD">
      <w:pPr>
        <w:spacing w:after="0" w:line="240" w:lineRule="auto"/>
        <w:jc w:val="center"/>
        <w:rPr>
          <w:rFonts w:ascii="Arial" w:hAnsi="Arial" w:cs="Arial"/>
        </w:rPr>
      </w:pPr>
      <w:r w:rsidRPr="00126D02">
        <w:rPr>
          <w:rFonts w:ascii="Arial" w:hAnsi="Arial" w:cs="Arial"/>
        </w:rPr>
        <w:lastRenderedPageBreak/>
        <w:t>Fuente: Datos obtenidos por los autores del artículo / Tabla: elaboración propia</w:t>
      </w:r>
    </w:p>
    <w:p w:rsidR="0061146B" w:rsidRPr="00126D02" w:rsidRDefault="0061146B" w:rsidP="00C07900">
      <w:pPr>
        <w:spacing w:after="0" w:line="240" w:lineRule="auto"/>
        <w:jc w:val="both"/>
        <w:rPr>
          <w:rFonts w:ascii="Arial" w:hAnsi="Arial" w:cs="Arial"/>
        </w:rPr>
      </w:pPr>
    </w:p>
    <w:p w:rsidR="00FF7973" w:rsidRPr="00126D02" w:rsidRDefault="00FF7973" w:rsidP="001811B9">
      <w:pPr>
        <w:spacing w:after="0" w:line="360" w:lineRule="auto"/>
        <w:jc w:val="both"/>
        <w:rPr>
          <w:rFonts w:ascii="Arial" w:hAnsi="Arial" w:cs="Arial"/>
        </w:rPr>
      </w:pPr>
      <w:r w:rsidRPr="00126D02">
        <w:rPr>
          <w:rFonts w:ascii="Arial" w:hAnsi="Arial" w:cs="Arial"/>
        </w:rPr>
        <w:t xml:space="preserve">Un </w:t>
      </w:r>
      <w:r w:rsidR="004A6703" w:rsidRPr="00126D02">
        <w:rPr>
          <w:rFonts w:ascii="Arial" w:hAnsi="Arial" w:cs="Arial"/>
        </w:rPr>
        <w:t>tercer</w:t>
      </w:r>
      <w:r w:rsidRPr="00126D02">
        <w:rPr>
          <w:rFonts w:ascii="Arial" w:hAnsi="Arial" w:cs="Arial"/>
        </w:rPr>
        <w:t xml:space="preserve"> </w:t>
      </w:r>
      <w:r w:rsidR="004A6703" w:rsidRPr="00126D02">
        <w:rPr>
          <w:rFonts w:ascii="Arial" w:hAnsi="Arial" w:cs="Arial"/>
        </w:rPr>
        <w:t>indicador</w:t>
      </w:r>
      <w:r w:rsidRPr="00126D02">
        <w:rPr>
          <w:rFonts w:ascii="Arial" w:hAnsi="Arial" w:cs="Arial"/>
        </w:rPr>
        <w:t xml:space="preserve"> analiza la publicación de información sobre el desarrollo del pleno. El porcentaje es muy bajo. En este sentido, hay que recordar que el indicador se valida siempre y cuando haya algún tipo de noticia en una sección a tal efecto y no vale con la mera publicación del vídeo del pleno.</w:t>
      </w:r>
    </w:p>
    <w:p w:rsidR="00183287" w:rsidRPr="00126D02" w:rsidRDefault="00FF7973" w:rsidP="001811B9">
      <w:pPr>
        <w:spacing w:after="0" w:line="360" w:lineRule="auto"/>
        <w:jc w:val="both"/>
        <w:rPr>
          <w:rFonts w:ascii="Arial" w:hAnsi="Arial" w:cs="Arial"/>
        </w:rPr>
      </w:pPr>
      <w:r w:rsidRPr="00126D02">
        <w:rPr>
          <w:rFonts w:ascii="Arial" w:hAnsi="Arial" w:cs="Arial"/>
        </w:rPr>
        <w:t>En cuanto a la información histórica sobre el municipio, ésta es superior al 50% en los diferentes estratos; se convierte en uno de los indicadores con un mayor grado de cumplimiento.</w:t>
      </w:r>
      <w:r w:rsidR="00CD75F4" w:rsidRPr="00126D02">
        <w:rPr>
          <w:rFonts w:ascii="Arial" w:hAnsi="Arial" w:cs="Arial"/>
        </w:rPr>
        <w:t xml:space="preserve"> </w:t>
      </w:r>
    </w:p>
    <w:p w:rsidR="00BF43FB" w:rsidRPr="00126D02" w:rsidRDefault="007D2D35" w:rsidP="001811B9">
      <w:pPr>
        <w:spacing w:after="0" w:line="360" w:lineRule="auto"/>
        <w:jc w:val="both"/>
        <w:rPr>
          <w:rFonts w:ascii="Arial" w:hAnsi="Arial" w:cs="Arial"/>
        </w:rPr>
      </w:pPr>
      <w:r w:rsidRPr="00126D02">
        <w:rPr>
          <w:rFonts w:ascii="Arial" w:hAnsi="Arial" w:cs="Arial"/>
        </w:rPr>
        <w:t>Seguidamente, el indicador sobre la información de la situación del municipio es mayor en los municipios de más de 50.000 habitantes que en los de 20.001 a 50.000. Además se</w:t>
      </w:r>
      <w:r w:rsidR="00BF43FB" w:rsidRPr="00126D02">
        <w:rPr>
          <w:rFonts w:ascii="Arial" w:hAnsi="Arial" w:cs="Arial"/>
        </w:rPr>
        <w:t xml:space="preserve"> observaron diferencias significativas tras realizar la prueba de chi-cuadrado (tabla 7) en función de dicho indicador y los estratos de población:</w:t>
      </w:r>
    </w:p>
    <w:p w:rsidR="00183287" w:rsidRPr="00126D02" w:rsidRDefault="00183287" w:rsidP="001811B9">
      <w:pPr>
        <w:spacing w:after="0" w:line="240" w:lineRule="auto"/>
        <w:rPr>
          <w:rFonts w:ascii="Arial" w:hAnsi="Arial" w:cs="Arial"/>
        </w:rPr>
      </w:pPr>
    </w:p>
    <w:p w:rsidR="00183287" w:rsidRPr="00126D02" w:rsidRDefault="00183287" w:rsidP="00BF43FB">
      <w:pPr>
        <w:spacing w:after="0" w:line="240" w:lineRule="auto"/>
        <w:jc w:val="center"/>
        <w:rPr>
          <w:rFonts w:ascii="Arial" w:hAnsi="Arial" w:cs="Arial"/>
        </w:rPr>
      </w:pPr>
    </w:p>
    <w:p w:rsidR="00BF43FB" w:rsidRPr="00126D02" w:rsidRDefault="00BF43FB" w:rsidP="00183287">
      <w:pPr>
        <w:spacing w:after="0" w:line="240" w:lineRule="auto"/>
        <w:jc w:val="center"/>
        <w:rPr>
          <w:rFonts w:ascii="Arial" w:hAnsi="Arial" w:cs="Arial"/>
        </w:rPr>
      </w:pPr>
      <w:r w:rsidRPr="00126D02">
        <w:rPr>
          <w:rFonts w:ascii="Arial" w:hAnsi="Arial" w:cs="Arial"/>
        </w:rPr>
        <w:t>Tabla 7. Prueba de chi-cuadrado para la tabla de contingencia de las variables “Se da información sobre la situación del municipio: datos sobre el término municipal, la población empadronada y la diversidad social, actividades económicas, culturales” y estratos de población</w:t>
      </w:r>
    </w:p>
    <w:tbl>
      <w:tblPr>
        <w:tblStyle w:val="Tablaconcuadrcula"/>
        <w:tblW w:w="0" w:type="auto"/>
        <w:tblLook w:val="04A0" w:firstRow="1" w:lastRow="0" w:firstColumn="1" w:lastColumn="0" w:noHBand="0" w:noVBand="1"/>
      </w:tblPr>
      <w:tblGrid>
        <w:gridCol w:w="2123"/>
        <w:gridCol w:w="2123"/>
        <w:gridCol w:w="2124"/>
        <w:gridCol w:w="2124"/>
      </w:tblGrid>
      <w:tr w:rsidR="000F4842" w:rsidRPr="00126D02" w:rsidTr="000F4842">
        <w:tc>
          <w:tcPr>
            <w:tcW w:w="2123" w:type="dxa"/>
          </w:tcPr>
          <w:p w:rsidR="000F4842" w:rsidRPr="00126D02" w:rsidRDefault="000F4842" w:rsidP="00BF43FB">
            <w:pPr>
              <w:jc w:val="center"/>
              <w:rPr>
                <w:rFonts w:ascii="Arial" w:hAnsi="Arial" w:cs="Arial"/>
              </w:rPr>
            </w:pPr>
          </w:p>
        </w:tc>
        <w:tc>
          <w:tcPr>
            <w:tcW w:w="2123" w:type="dxa"/>
          </w:tcPr>
          <w:p w:rsidR="000F4842" w:rsidRPr="00126D02" w:rsidRDefault="000F4842" w:rsidP="00BF43FB">
            <w:pPr>
              <w:jc w:val="center"/>
              <w:rPr>
                <w:rFonts w:ascii="Arial" w:hAnsi="Arial" w:cs="Arial"/>
              </w:rPr>
            </w:pPr>
            <w:r w:rsidRPr="00126D02">
              <w:rPr>
                <w:rFonts w:ascii="Arial" w:hAnsi="Arial" w:cs="Arial"/>
              </w:rPr>
              <w:t>Valor</w:t>
            </w:r>
          </w:p>
        </w:tc>
        <w:tc>
          <w:tcPr>
            <w:tcW w:w="2124" w:type="dxa"/>
          </w:tcPr>
          <w:p w:rsidR="000F4842" w:rsidRPr="00126D02" w:rsidRDefault="000F4842" w:rsidP="00BF43FB">
            <w:pPr>
              <w:jc w:val="center"/>
              <w:rPr>
                <w:rFonts w:ascii="Arial" w:hAnsi="Arial" w:cs="Arial"/>
              </w:rPr>
            </w:pPr>
            <w:r w:rsidRPr="00126D02">
              <w:rPr>
                <w:rFonts w:ascii="Arial" w:hAnsi="Arial" w:cs="Arial"/>
              </w:rPr>
              <w:t>gl</w:t>
            </w:r>
          </w:p>
        </w:tc>
        <w:tc>
          <w:tcPr>
            <w:tcW w:w="2124" w:type="dxa"/>
          </w:tcPr>
          <w:p w:rsidR="000F4842" w:rsidRPr="00126D02" w:rsidRDefault="000F4842" w:rsidP="00BF43FB">
            <w:pPr>
              <w:jc w:val="center"/>
              <w:rPr>
                <w:rFonts w:ascii="Arial" w:hAnsi="Arial" w:cs="Arial"/>
              </w:rPr>
            </w:pPr>
            <w:r w:rsidRPr="00126D02">
              <w:rPr>
                <w:rFonts w:ascii="Arial" w:hAnsi="Arial" w:cs="Arial"/>
              </w:rPr>
              <w:t>Sig. asintótica (bilateral)</w:t>
            </w:r>
          </w:p>
        </w:tc>
      </w:tr>
      <w:tr w:rsidR="000F4842" w:rsidRPr="00126D02" w:rsidTr="000F4842">
        <w:tc>
          <w:tcPr>
            <w:tcW w:w="2123" w:type="dxa"/>
          </w:tcPr>
          <w:p w:rsidR="000F4842" w:rsidRPr="00126D02" w:rsidRDefault="000F4842" w:rsidP="000F4842">
            <w:pPr>
              <w:rPr>
                <w:rFonts w:ascii="Arial" w:hAnsi="Arial" w:cs="Arial"/>
              </w:rPr>
            </w:pPr>
            <w:r w:rsidRPr="00126D02">
              <w:rPr>
                <w:rFonts w:ascii="Arial" w:hAnsi="Arial" w:cs="Arial"/>
              </w:rPr>
              <w:t>Chi-cuadrado de Pearson</w:t>
            </w:r>
          </w:p>
        </w:tc>
        <w:tc>
          <w:tcPr>
            <w:tcW w:w="2123" w:type="dxa"/>
          </w:tcPr>
          <w:p w:rsidR="000F4842" w:rsidRPr="00126D02" w:rsidRDefault="000F4842" w:rsidP="00BF43FB">
            <w:pPr>
              <w:jc w:val="center"/>
              <w:rPr>
                <w:rFonts w:ascii="Arial" w:hAnsi="Arial" w:cs="Arial"/>
              </w:rPr>
            </w:pPr>
            <w:r w:rsidRPr="00126D02">
              <w:rPr>
                <w:rFonts w:ascii="Arial" w:hAnsi="Arial" w:cs="Arial"/>
              </w:rPr>
              <w:t>7,403ª</w:t>
            </w:r>
          </w:p>
        </w:tc>
        <w:tc>
          <w:tcPr>
            <w:tcW w:w="2124" w:type="dxa"/>
          </w:tcPr>
          <w:p w:rsidR="000F4842" w:rsidRPr="00126D02" w:rsidRDefault="000F4842" w:rsidP="00BF43FB">
            <w:pPr>
              <w:jc w:val="center"/>
              <w:rPr>
                <w:rFonts w:ascii="Arial" w:hAnsi="Arial" w:cs="Arial"/>
              </w:rPr>
            </w:pPr>
            <w:r w:rsidRPr="00126D02">
              <w:rPr>
                <w:rFonts w:ascii="Arial" w:hAnsi="Arial" w:cs="Arial"/>
              </w:rPr>
              <w:t>2</w:t>
            </w:r>
          </w:p>
        </w:tc>
        <w:tc>
          <w:tcPr>
            <w:tcW w:w="2124" w:type="dxa"/>
          </w:tcPr>
          <w:p w:rsidR="000F4842" w:rsidRPr="00126D02" w:rsidRDefault="000F4842" w:rsidP="00BF43FB">
            <w:pPr>
              <w:jc w:val="center"/>
              <w:rPr>
                <w:rFonts w:ascii="Arial" w:hAnsi="Arial" w:cs="Arial"/>
              </w:rPr>
            </w:pPr>
            <w:r w:rsidRPr="00126D02">
              <w:rPr>
                <w:rFonts w:ascii="Arial" w:hAnsi="Arial" w:cs="Arial"/>
              </w:rPr>
              <w:t>,025</w:t>
            </w:r>
          </w:p>
        </w:tc>
      </w:tr>
      <w:tr w:rsidR="000F4842" w:rsidRPr="00126D02" w:rsidTr="000F4842">
        <w:tc>
          <w:tcPr>
            <w:tcW w:w="2123" w:type="dxa"/>
          </w:tcPr>
          <w:p w:rsidR="000F4842" w:rsidRPr="00126D02" w:rsidRDefault="000F4842" w:rsidP="000F4842">
            <w:pPr>
              <w:rPr>
                <w:rFonts w:ascii="Arial" w:hAnsi="Arial" w:cs="Arial"/>
              </w:rPr>
            </w:pPr>
            <w:r w:rsidRPr="00126D02">
              <w:rPr>
                <w:rFonts w:ascii="Arial" w:hAnsi="Arial" w:cs="Arial"/>
              </w:rPr>
              <w:t>Razón de verosimilitudes</w:t>
            </w:r>
          </w:p>
        </w:tc>
        <w:tc>
          <w:tcPr>
            <w:tcW w:w="2123" w:type="dxa"/>
          </w:tcPr>
          <w:p w:rsidR="000F4842" w:rsidRPr="00126D02" w:rsidRDefault="000F4842" w:rsidP="00BF43FB">
            <w:pPr>
              <w:jc w:val="center"/>
              <w:rPr>
                <w:rFonts w:ascii="Arial" w:hAnsi="Arial" w:cs="Arial"/>
              </w:rPr>
            </w:pPr>
            <w:r w:rsidRPr="00126D02">
              <w:rPr>
                <w:rFonts w:ascii="Arial" w:hAnsi="Arial" w:cs="Arial"/>
              </w:rPr>
              <w:t>7,685</w:t>
            </w:r>
          </w:p>
        </w:tc>
        <w:tc>
          <w:tcPr>
            <w:tcW w:w="2124" w:type="dxa"/>
          </w:tcPr>
          <w:p w:rsidR="000F4842" w:rsidRPr="00126D02" w:rsidRDefault="000F4842" w:rsidP="00BF43FB">
            <w:pPr>
              <w:jc w:val="center"/>
              <w:rPr>
                <w:rFonts w:ascii="Arial" w:hAnsi="Arial" w:cs="Arial"/>
              </w:rPr>
            </w:pPr>
            <w:r w:rsidRPr="00126D02">
              <w:rPr>
                <w:rFonts w:ascii="Arial" w:hAnsi="Arial" w:cs="Arial"/>
              </w:rPr>
              <w:t>2</w:t>
            </w:r>
          </w:p>
        </w:tc>
        <w:tc>
          <w:tcPr>
            <w:tcW w:w="2124" w:type="dxa"/>
          </w:tcPr>
          <w:p w:rsidR="000F4842" w:rsidRPr="00126D02" w:rsidRDefault="000F4842" w:rsidP="00BF43FB">
            <w:pPr>
              <w:jc w:val="center"/>
              <w:rPr>
                <w:rFonts w:ascii="Arial" w:hAnsi="Arial" w:cs="Arial"/>
              </w:rPr>
            </w:pPr>
            <w:r w:rsidRPr="00126D02">
              <w:rPr>
                <w:rFonts w:ascii="Arial" w:hAnsi="Arial" w:cs="Arial"/>
              </w:rPr>
              <w:t>,021</w:t>
            </w:r>
          </w:p>
        </w:tc>
      </w:tr>
      <w:tr w:rsidR="000F4842" w:rsidRPr="00126D02" w:rsidTr="000F4842">
        <w:tc>
          <w:tcPr>
            <w:tcW w:w="2123" w:type="dxa"/>
          </w:tcPr>
          <w:p w:rsidR="000F4842" w:rsidRPr="00126D02" w:rsidRDefault="000F4842" w:rsidP="000F4842">
            <w:pPr>
              <w:rPr>
                <w:rFonts w:ascii="Arial" w:hAnsi="Arial" w:cs="Arial"/>
              </w:rPr>
            </w:pPr>
            <w:r w:rsidRPr="00126D02">
              <w:rPr>
                <w:rFonts w:ascii="Arial" w:hAnsi="Arial" w:cs="Arial"/>
              </w:rPr>
              <w:t>Asociación lineal por lineal</w:t>
            </w:r>
          </w:p>
        </w:tc>
        <w:tc>
          <w:tcPr>
            <w:tcW w:w="2123" w:type="dxa"/>
          </w:tcPr>
          <w:p w:rsidR="000F4842" w:rsidRPr="00126D02" w:rsidRDefault="000F4842" w:rsidP="00BF43FB">
            <w:pPr>
              <w:jc w:val="center"/>
              <w:rPr>
                <w:rFonts w:ascii="Arial" w:hAnsi="Arial" w:cs="Arial"/>
              </w:rPr>
            </w:pPr>
            <w:r w:rsidRPr="00126D02">
              <w:rPr>
                <w:rFonts w:ascii="Arial" w:hAnsi="Arial" w:cs="Arial"/>
              </w:rPr>
              <w:t>4,586</w:t>
            </w:r>
          </w:p>
        </w:tc>
        <w:tc>
          <w:tcPr>
            <w:tcW w:w="2124" w:type="dxa"/>
          </w:tcPr>
          <w:p w:rsidR="000F4842" w:rsidRPr="00126D02" w:rsidRDefault="000F4842" w:rsidP="00BF43FB">
            <w:pPr>
              <w:jc w:val="center"/>
              <w:rPr>
                <w:rFonts w:ascii="Arial" w:hAnsi="Arial" w:cs="Arial"/>
              </w:rPr>
            </w:pPr>
            <w:r w:rsidRPr="00126D02">
              <w:rPr>
                <w:rFonts w:ascii="Arial" w:hAnsi="Arial" w:cs="Arial"/>
              </w:rPr>
              <w:t>1</w:t>
            </w:r>
          </w:p>
        </w:tc>
        <w:tc>
          <w:tcPr>
            <w:tcW w:w="2124" w:type="dxa"/>
          </w:tcPr>
          <w:p w:rsidR="000F4842" w:rsidRPr="00126D02" w:rsidRDefault="000F4842" w:rsidP="00BF43FB">
            <w:pPr>
              <w:jc w:val="center"/>
              <w:rPr>
                <w:rFonts w:ascii="Arial" w:hAnsi="Arial" w:cs="Arial"/>
              </w:rPr>
            </w:pPr>
            <w:r w:rsidRPr="00126D02">
              <w:rPr>
                <w:rFonts w:ascii="Arial" w:hAnsi="Arial" w:cs="Arial"/>
              </w:rPr>
              <w:t>,032</w:t>
            </w:r>
          </w:p>
        </w:tc>
      </w:tr>
      <w:tr w:rsidR="000F4842" w:rsidRPr="00126D02" w:rsidTr="000F4842">
        <w:tc>
          <w:tcPr>
            <w:tcW w:w="2123" w:type="dxa"/>
          </w:tcPr>
          <w:p w:rsidR="000F4842" w:rsidRPr="00126D02" w:rsidRDefault="000F4842" w:rsidP="000F4842">
            <w:pPr>
              <w:rPr>
                <w:rFonts w:ascii="Arial" w:hAnsi="Arial" w:cs="Arial"/>
              </w:rPr>
            </w:pPr>
            <w:r w:rsidRPr="00126D02">
              <w:rPr>
                <w:rFonts w:ascii="Arial" w:hAnsi="Arial" w:cs="Arial"/>
              </w:rPr>
              <w:t>N de casos válidos</w:t>
            </w:r>
          </w:p>
        </w:tc>
        <w:tc>
          <w:tcPr>
            <w:tcW w:w="2123" w:type="dxa"/>
          </w:tcPr>
          <w:p w:rsidR="000F4842" w:rsidRPr="00126D02" w:rsidRDefault="000F4842" w:rsidP="00BF43FB">
            <w:pPr>
              <w:jc w:val="center"/>
              <w:rPr>
                <w:rFonts w:ascii="Arial" w:hAnsi="Arial" w:cs="Arial"/>
              </w:rPr>
            </w:pPr>
            <w:r w:rsidRPr="00126D02">
              <w:rPr>
                <w:rFonts w:ascii="Arial" w:hAnsi="Arial" w:cs="Arial"/>
              </w:rPr>
              <w:t>34</w:t>
            </w:r>
          </w:p>
        </w:tc>
        <w:tc>
          <w:tcPr>
            <w:tcW w:w="2124" w:type="dxa"/>
          </w:tcPr>
          <w:p w:rsidR="000F4842" w:rsidRPr="00126D02" w:rsidRDefault="000F4842" w:rsidP="00BF43FB">
            <w:pPr>
              <w:jc w:val="center"/>
              <w:rPr>
                <w:rFonts w:ascii="Arial" w:hAnsi="Arial" w:cs="Arial"/>
              </w:rPr>
            </w:pPr>
          </w:p>
        </w:tc>
        <w:tc>
          <w:tcPr>
            <w:tcW w:w="2124" w:type="dxa"/>
          </w:tcPr>
          <w:p w:rsidR="000F4842" w:rsidRPr="00126D02" w:rsidRDefault="000F4842" w:rsidP="00BF43FB">
            <w:pPr>
              <w:jc w:val="center"/>
              <w:rPr>
                <w:rFonts w:ascii="Arial" w:hAnsi="Arial" w:cs="Arial"/>
              </w:rPr>
            </w:pPr>
          </w:p>
        </w:tc>
      </w:tr>
      <w:tr w:rsidR="000F4842" w:rsidRPr="00126D02" w:rsidTr="00C10DA4">
        <w:tc>
          <w:tcPr>
            <w:tcW w:w="8494" w:type="dxa"/>
            <w:gridSpan w:val="4"/>
          </w:tcPr>
          <w:p w:rsidR="000F4842" w:rsidRPr="00126D02" w:rsidRDefault="000F4842" w:rsidP="000F4842">
            <w:pPr>
              <w:pStyle w:val="Prrafodelista"/>
              <w:numPr>
                <w:ilvl w:val="0"/>
                <w:numId w:val="4"/>
              </w:numPr>
              <w:rPr>
                <w:rFonts w:ascii="Arial" w:hAnsi="Arial" w:cs="Arial"/>
              </w:rPr>
            </w:pPr>
            <w:r w:rsidRPr="00126D02">
              <w:rPr>
                <w:rFonts w:ascii="Arial" w:hAnsi="Arial" w:cs="Arial"/>
              </w:rPr>
              <w:t>2 casillas (33,3%) tienen una frecuencia esperada inferior a 5. La frecuencia mínima esperada es 4,41.</w:t>
            </w:r>
          </w:p>
        </w:tc>
      </w:tr>
    </w:tbl>
    <w:p w:rsidR="000F4842" w:rsidRPr="00126D02" w:rsidRDefault="000F4842" w:rsidP="000F4842">
      <w:pPr>
        <w:spacing w:after="0" w:line="240" w:lineRule="auto"/>
        <w:jc w:val="center"/>
        <w:rPr>
          <w:rFonts w:ascii="Arial" w:hAnsi="Arial" w:cs="Arial"/>
        </w:rPr>
      </w:pPr>
      <w:r w:rsidRPr="00126D02">
        <w:rPr>
          <w:rFonts w:ascii="Arial" w:hAnsi="Arial" w:cs="Arial"/>
        </w:rPr>
        <w:t>Fuente: Datos obtenidos por los autores del artículo / Tabla: elaboración propia</w:t>
      </w:r>
    </w:p>
    <w:p w:rsidR="00BF43FB" w:rsidRPr="00126D02" w:rsidRDefault="00BF43FB" w:rsidP="00C07900">
      <w:pPr>
        <w:spacing w:after="0" w:line="240" w:lineRule="auto"/>
        <w:jc w:val="both"/>
        <w:rPr>
          <w:rFonts w:ascii="Arial" w:hAnsi="Arial" w:cs="Arial"/>
        </w:rPr>
      </w:pPr>
    </w:p>
    <w:p w:rsidR="001811B9" w:rsidRPr="00126D02" w:rsidRDefault="00CD75F4" w:rsidP="001811B9">
      <w:pPr>
        <w:spacing w:after="0" w:line="360" w:lineRule="auto"/>
        <w:jc w:val="both"/>
        <w:rPr>
          <w:rFonts w:ascii="Arial" w:hAnsi="Arial" w:cs="Arial"/>
        </w:rPr>
      </w:pPr>
      <w:r w:rsidRPr="00126D02">
        <w:rPr>
          <w:rFonts w:ascii="Arial" w:hAnsi="Arial" w:cs="Arial"/>
        </w:rPr>
        <w:t>El indicador con un mayor grado de cumplimiento es el referido a la oferta en la web de una agenda de actividades municipales y ciudadanas: 90% o superior en los tres estratos</w:t>
      </w:r>
      <w:r w:rsidR="007D2D35" w:rsidRPr="00126D02">
        <w:rPr>
          <w:rFonts w:ascii="Arial" w:hAnsi="Arial" w:cs="Arial"/>
        </w:rPr>
        <w:t xml:space="preserve"> poblacionales</w:t>
      </w:r>
      <w:r w:rsidRPr="00126D02">
        <w:rPr>
          <w:rFonts w:ascii="Arial" w:hAnsi="Arial" w:cs="Arial"/>
        </w:rPr>
        <w:t>.</w:t>
      </w:r>
    </w:p>
    <w:p w:rsidR="003159EF" w:rsidRPr="00126D02" w:rsidRDefault="00CD75F4" w:rsidP="001811B9">
      <w:pPr>
        <w:spacing w:after="0" w:line="360" w:lineRule="auto"/>
        <w:jc w:val="both"/>
        <w:rPr>
          <w:rFonts w:ascii="Arial" w:hAnsi="Arial" w:cs="Arial"/>
        </w:rPr>
      </w:pPr>
      <w:r w:rsidRPr="00126D02">
        <w:rPr>
          <w:rFonts w:ascii="Arial" w:hAnsi="Arial" w:cs="Arial"/>
        </w:rPr>
        <w:t>Por último</w:t>
      </w:r>
      <w:r w:rsidR="007D2D35" w:rsidRPr="00126D02">
        <w:rPr>
          <w:rFonts w:ascii="Arial" w:hAnsi="Arial" w:cs="Arial"/>
        </w:rPr>
        <w:t>, en el primer sub-bloque</w:t>
      </w:r>
      <w:r w:rsidRPr="00126D02">
        <w:rPr>
          <w:rFonts w:ascii="Arial" w:hAnsi="Arial" w:cs="Arial"/>
        </w:rPr>
        <w:t>, en cuanto a si se publica el contacto con la persona responsable de Prensa, el grado de cumplimiento es de un 60% o inferior en los diferentes estratos; llama la atención especialmente el bajo porcentaje (40%) de los municipi</w:t>
      </w:r>
      <w:r w:rsidR="003159EF" w:rsidRPr="00126D02">
        <w:rPr>
          <w:rFonts w:ascii="Arial" w:hAnsi="Arial" w:cs="Arial"/>
        </w:rPr>
        <w:t xml:space="preserve">os de más de 100.000 habitantes. </w:t>
      </w:r>
    </w:p>
    <w:p w:rsidR="002B5E2C" w:rsidRPr="00126D02" w:rsidRDefault="002B5E2C" w:rsidP="001811B9">
      <w:pPr>
        <w:spacing w:after="0" w:line="360" w:lineRule="auto"/>
        <w:jc w:val="both"/>
        <w:rPr>
          <w:rFonts w:ascii="Arial" w:hAnsi="Arial" w:cs="Arial"/>
        </w:rPr>
      </w:pPr>
      <w:r w:rsidRPr="00126D02">
        <w:rPr>
          <w:rFonts w:ascii="Arial" w:hAnsi="Arial" w:cs="Arial"/>
        </w:rPr>
        <w:t xml:space="preserve">En cuanto al segundo </w:t>
      </w:r>
      <w:r w:rsidR="00A90EA3" w:rsidRPr="00126D02">
        <w:rPr>
          <w:rFonts w:ascii="Arial" w:hAnsi="Arial" w:cs="Arial"/>
        </w:rPr>
        <w:t>sub-</w:t>
      </w:r>
      <w:r w:rsidRPr="00126D02">
        <w:rPr>
          <w:rFonts w:ascii="Arial" w:hAnsi="Arial" w:cs="Arial"/>
        </w:rPr>
        <w:t xml:space="preserve">bloque (¿Qué herramientas ofrecen para la participación ciudadana?), el primer indicador trata de estudiar si se ofrece información en la web sobre el Reglamento de Participación ciudadana. En este sentido, encontramos que sí se ofrece información en un 50% de las localidades entre 20.001 a 50.000 habitantes. Ese porcentaje es mayor cuanto más aumentan los estratos y se llega a un grado de cumplimiento del 100% </w:t>
      </w:r>
      <w:r w:rsidRPr="00126D02">
        <w:rPr>
          <w:rFonts w:ascii="Arial" w:hAnsi="Arial" w:cs="Arial"/>
        </w:rPr>
        <w:lastRenderedPageBreak/>
        <w:t>en los municipios con una población superior a los 100.000 habitantes.</w:t>
      </w:r>
      <w:r w:rsidR="00D701E6" w:rsidRPr="00126D02">
        <w:rPr>
          <w:rFonts w:ascii="Arial" w:hAnsi="Arial" w:cs="Arial"/>
        </w:rPr>
        <w:t xml:space="preserve"> En este ind</w:t>
      </w:r>
      <w:r w:rsidR="00B52A8B" w:rsidRPr="00126D02">
        <w:rPr>
          <w:rFonts w:ascii="Arial" w:hAnsi="Arial" w:cs="Arial"/>
        </w:rPr>
        <w:t>icador se realizó la prueba de c</w:t>
      </w:r>
      <w:r w:rsidR="00D701E6" w:rsidRPr="00126D02">
        <w:rPr>
          <w:rFonts w:ascii="Arial" w:hAnsi="Arial" w:cs="Arial"/>
        </w:rPr>
        <w:t>hi-cuadrado (</w:t>
      </w:r>
      <w:r w:rsidR="00B52A8B" w:rsidRPr="00126D02">
        <w:rPr>
          <w:rFonts w:ascii="Arial" w:hAnsi="Arial" w:cs="Arial"/>
        </w:rPr>
        <w:t>tablas 8 y 9</w:t>
      </w:r>
      <w:r w:rsidR="00D56869" w:rsidRPr="00126D02">
        <w:rPr>
          <w:rFonts w:ascii="Arial" w:hAnsi="Arial" w:cs="Arial"/>
        </w:rPr>
        <w:t>) comparando las variables de “estrato de habitantes” e “información en la web sobre el Reglamento de Participación Ciudadana”.</w:t>
      </w:r>
    </w:p>
    <w:p w:rsidR="00183287" w:rsidRPr="00126D02" w:rsidRDefault="00183287" w:rsidP="001811B9">
      <w:pPr>
        <w:spacing w:after="0" w:line="240" w:lineRule="auto"/>
        <w:rPr>
          <w:rFonts w:ascii="Arial" w:hAnsi="Arial" w:cs="Arial"/>
        </w:rPr>
      </w:pPr>
    </w:p>
    <w:p w:rsidR="008305D1" w:rsidRPr="00126D02" w:rsidRDefault="008305D1" w:rsidP="002C1EFC">
      <w:pPr>
        <w:spacing w:after="0" w:line="240" w:lineRule="auto"/>
        <w:jc w:val="center"/>
        <w:rPr>
          <w:rFonts w:ascii="Arial" w:hAnsi="Arial" w:cs="Arial"/>
        </w:rPr>
      </w:pPr>
    </w:p>
    <w:p w:rsidR="008305D1" w:rsidRPr="00126D02" w:rsidRDefault="008305D1" w:rsidP="002C1EFC">
      <w:pPr>
        <w:spacing w:after="0" w:line="240" w:lineRule="auto"/>
        <w:jc w:val="center"/>
        <w:rPr>
          <w:rFonts w:ascii="Arial" w:hAnsi="Arial" w:cs="Arial"/>
        </w:rPr>
      </w:pPr>
    </w:p>
    <w:p w:rsidR="00CB2173" w:rsidRPr="00126D02" w:rsidRDefault="002C1EFC" w:rsidP="002C1EFC">
      <w:pPr>
        <w:spacing w:after="0" w:line="240" w:lineRule="auto"/>
        <w:jc w:val="center"/>
        <w:rPr>
          <w:rFonts w:ascii="Arial" w:hAnsi="Arial" w:cs="Arial"/>
        </w:rPr>
      </w:pPr>
      <w:r w:rsidRPr="00126D02">
        <w:rPr>
          <w:rFonts w:ascii="Arial" w:hAnsi="Arial" w:cs="Arial"/>
        </w:rPr>
        <w:t>Tabla 8</w:t>
      </w:r>
      <w:r w:rsidR="00D701E6" w:rsidRPr="00126D02">
        <w:rPr>
          <w:rFonts w:ascii="Arial" w:hAnsi="Arial" w:cs="Arial"/>
        </w:rPr>
        <w:t>. Se da información en la web sobre el Reglamento de Participación Ciudadana u otras normas al respecto</w:t>
      </w:r>
    </w:p>
    <w:tbl>
      <w:tblPr>
        <w:tblStyle w:val="Tablaconcuadrcula"/>
        <w:tblW w:w="0" w:type="auto"/>
        <w:tblLook w:val="04A0" w:firstRow="1" w:lastRow="0" w:firstColumn="1" w:lastColumn="0" w:noHBand="0" w:noVBand="1"/>
      </w:tblPr>
      <w:tblGrid>
        <w:gridCol w:w="1305"/>
        <w:gridCol w:w="2268"/>
        <w:gridCol w:w="1404"/>
        <w:gridCol w:w="1289"/>
        <w:gridCol w:w="1186"/>
        <w:gridCol w:w="1076"/>
      </w:tblGrid>
      <w:tr w:rsidR="004A52AA" w:rsidRPr="00126D02" w:rsidTr="00C10DA4">
        <w:tc>
          <w:tcPr>
            <w:tcW w:w="8494" w:type="dxa"/>
            <w:gridSpan w:val="6"/>
          </w:tcPr>
          <w:p w:rsidR="004A52AA" w:rsidRPr="00126D02" w:rsidRDefault="004A52AA" w:rsidP="002C1EFC">
            <w:pPr>
              <w:jc w:val="center"/>
              <w:rPr>
                <w:rFonts w:ascii="Arial" w:hAnsi="Arial" w:cs="Arial"/>
              </w:rPr>
            </w:pPr>
            <w:r w:rsidRPr="00126D02">
              <w:rPr>
                <w:rFonts w:ascii="Arial" w:hAnsi="Arial" w:cs="Arial"/>
              </w:rPr>
              <w:t>Se da información en la web sobre el Reglamento de Participación Ciudadana u otras normas al respecto</w:t>
            </w:r>
          </w:p>
        </w:tc>
      </w:tr>
      <w:tr w:rsidR="002C1EFC" w:rsidRPr="00126D02" w:rsidTr="002C1EFC">
        <w:tc>
          <w:tcPr>
            <w:tcW w:w="1271" w:type="dxa"/>
          </w:tcPr>
          <w:p w:rsidR="00CB2173" w:rsidRPr="00126D02" w:rsidRDefault="00CB2173" w:rsidP="002C1EFC">
            <w:pPr>
              <w:rPr>
                <w:rFonts w:ascii="Arial" w:hAnsi="Arial" w:cs="Arial"/>
              </w:rPr>
            </w:pPr>
          </w:p>
        </w:tc>
        <w:tc>
          <w:tcPr>
            <w:tcW w:w="2268" w:type="dxa"/>
          </w:tcPr>
          <w:p w:rsidR="00CB2173" w:rsidRPr="00126D02" w:rsidRDefault="00CB2173" w:rsidP="002C1EFC">
            <w:pPr>
              <w:rPr>
                <w:rFonts w:ascii="Arial" w:hAnsi="Arial" w:cs="Arial"/>
              </w:rPr>
            </w:pPr>
          </w:p>
        </w:tc>
        <w:tc>
          <w:tcPr>
            <w:tcW w:w="1404" w:type="dxa"/>
          </w:tcPr>
          <w:p w:rsidR="00CB2173" w:rsidRPr="00126D02" w:rsidRDefault="00CB2173" w:rsidP="002C1EFC">
            <w:pPr>
              <w:rPr>
                <w:rFonts w:ascii="Arial" w:hAnsi="Arial" w:cs="Arial"/>
              </w:rPr>
            </w:pPr>
          </w:p>
        </w:tc>
        <w:tc>
          <w:tcPr>
            <w:tcW w:w="1289" w:type="dxa"/>
          </w:tcPr>
          <w:p w:rsidR="00CB2173" w:rsidRPr="00126D02" w:rsidRDefault="00CB2173" w:rsidP="002C1EFC">
            <w:pPr>
              <w:rPr>
                <w:rFonts w:ascii="Arial" w:hAnsi="Arial" w:cs="Arial"/>
              </w:rPr>
            </w:pPr>
            <w:r w:rsidRPr="00126D02">
              <w:rPr>
                <w:rFonts w:ascii="Arial" w:hAnsi="Arial" w:cs="Arial"/>
              </w:rPr>
              <w:t>Sí</w:t>
            </w:r>
          </w:p>
        </w:tc>
        <w:tc>
          <w:tcPr>
            <w:tcW w:w="1186" w:type="dxa"/>
          </w:tcPr>
          <w:p w:rsidR="00CB2173" w:rsidRPr="00126D02" w:rsidRDefault="00CB2173" w:rsidP="002C1EFC">
            <w:pPr>
              <w:rPr>
                <w:rFonts w:ascii="Arial" w:hAnsi="Arial" w:cs="Arial"/>
              </w:rPr>
            </w:pPr>
            <w:r w:rsidRPr="00126D02">
              <w:rPr>
                <w:rFonts w:ascii="Arial" w:hAnsi="Arial" w:cs="Arial"/>
              </w:rPr>
              <w:t>No</w:t>
            </w:r>
          </w:p>
        </w:tc>
        <w:tc>
          <w:tcPr>
            <w:tcW w:w="1076" w:type="dxa"/>
          </w:tcPr>
          <w:p w:rsidR="00CB2173" w:rsidRPr="00126D02" w:rsidRDefault="00CB2173" w:rsidP="002C1EFC">
            <w:pPr>
              <w:rPr>
                <w:rFonts w:ascii="Arial" w:hAnsi="Arial" w:cs="Arial"/>
              </w:rPr>
            </w:pPr>
          </w:p>
        </w:tc>
      </w:tr>
      <w:tr w:rsidR="002C1EFC" w:rsidRPr="00126D02" w:rsidTr="002C1EFC">
        <w:tc>
          <w:tcPr>
            <w:tcW w:w="1271" w:type="dxa"/>
            <w:vMerge w:val="restart"/>
          </w:tcPr>
          <w:p w:rsidR="00CB2173" w:rsidRPr="00126D02" w:rsidRDefault="00CB2173" w:rsidP="002C1EFC">
            <w:pPr>
              <w:rPr>
                <w:rFonts w:ascii="Arial" w:hAnsi="Arial" w:cs="Arial"/>
              </w:rPr>
            </w:pPr>
            <w:r w:rsidRPr="00126D02">
              <w:rPr>
                <w:rFonts w:ascii="Arial" w:hAnsi="Arial" w:cs="Arial"/>
              </w:rPr>
              <w:t>Estrato (nº de habitantes)</w:t>
            </w:r>
          </w:p>
        </w:tc>
        <w:tc>
          <w:tcPr>
            <w:tcW w:w="2268" w:type="dxa"/>
            <w:vMerge w:val="restart"/>
          </w:tcPr>
          <w:p w:rsidR="00CB2173" w:rsidRPr="00126D02" w:rsidRDefault="00CB2173" w:rsidP="002C1EFC">
            <w:pPr>
              <w:rPr>
                <w:rFonts w:ascii="Arial" w:hAnsi="Arial" w:cs="Arial"/>
              </w:rPr>
            </w:pPr>
            <w:r w:rsidRPr="00126D02">
              <w:rPr>
                <w:rFonts w:ascii="Arial" w:hAnsi="Arial" w:cs="Arial"/>
              </w:rPr>
              <w:t>20.001 a 50.000</w:t>
            </w:r>
          </w:p>
        </w:tc>
        <w:tc>
          <w:tcPr>
            <w:tcW w:w="1404" w:type="dxa"/>
          </w:tcPr>
          <w:p w:rsidR="00CB2173" w:rsidRPr="00126D02" w:rsidRDefault="00CB2173" w:rsidP="002C1EFC">
            <w:pPr>
              <w:rPr>
                <w:rFonts w:ascii="Arial" w:hAnsi="Arial" w:cs="Arial"/>
              </w:rPr>
            </w:pPr>
            <w:r w:rsidRPr="00126D02">
              <w:rPr>
                <w:rFonts w:ascii="Arial" w:hAnsi="Arial" w:cs="Arial"/>
              </w:rPr>
              <w:t>Recuento</w:t>
            </w:r>
          </w:p>
        </w:tc>
        <w:tc>
          <w:tcPr>
            <w:tcW w:w="1289" w:type="dxa"/>
          </w:tcPr>
          <w:p w:rsidR="00CB2173" w:rsidRPr="00126D02" w:rsidRDefault="00CB2173" w:rsidP="002C1EFC">
            <w:pPr>
              <w:jc w:val="right"/>
              <w:rPr>
                <w:rFonts w:ascii="Arial" w:hAnsi="Arial" w:cs="Arial"/>
              </w:rPr>
            </w:pPr>
            <w:r w:rsidRPr="00126D02">
              <w:rPr>
                <w:rFonts w:ascii="Arial" w:hAnsi="Arial" w:cs="Arial"/>
              </w:rPr>
              <w:t>7</w:t>
            </w:r>
          </w:p>
        </w:tc>
        <w:tc>
          <w:tcPr>
            <w:tcW w:w="1186" w:type="dxa"/>
          </w:tcPr>
          <w:p w:rsidR="00CB2173" w:rsidRPr="00126D02" w:rsidRDefault="00CB2173" w:rsidP="002C1EFC">
            <w:pPr>
              <w:jc w:val="right"/>
              <w:rPr>
                <w:rFonts w:ascii="Arial" w:hAnsi="Arial" w:cs="Arial"/>
              </w:rPr>
            </w:pPr>
            <w:r w:rsidRPr="00126D02">
              <w:rPr>
                <w:rFonts w:ascii="Arial" w:hAnsi="Arial" w:cs="Arial"/>
              </w:rPr>
              <w:t>7</w:t>
            </w:r>
          </w:p>
        </w:tc>
        <w:tc>
          <w:tcPr>
            <w:tcW w:w="1076" w:type="dxa"/>
          </w:tcPr>
          <w:p w:rsidR="00CB2173" w:rsidRPr="00126D02" w:rsidRDefault="00CB2173" w:rsidP="002C1EFC">
            <w:pPr>
              <w:jc w:val="right"/>
              <w:rPr>
                <w:rFonts w:ascii="Arial" w:hAnsi="Arial" w:cs="Arial"/>
              </w:rPr>
            </w:pPr>
            <w:r w:rsidRPr="00126D02">
              <w:rPr>
                <w:rFonts w:ascii="Arial" w:hAnsi="Arial" w:cs="Arial"/>
              </w:rPr>
              <w:t>14</w:t>
            </w:r>
          </w:p>
        </w:tc>
      </w:tr>
      <w:tr w:rsidR="002C1EFC" w:rsidRPr="00126D02" w:rsidTr="002C1EFC">
        <w:tc>
          <w:tcPr>
            <w:tcW w:w="1271" w:type="dxa"/>
            <w:vMerge/>
          </w:tcPr>
          <w:p w:rsidR="00CB2173" w:rsidRPr="00126D02" w:rsidRDefault="00CB2173" w:rsidP="002C1EFC">
            <w:pPr>
              <w:rPr>
                <w:rFonts w:ascii="Arial" w:hAnsi="Arial" w:cs="Arial"/>
              </w:rPr>
            </w:pPr>
          </w:p>
        </w:tc>
        <w:tc>
          <w:tcPr>
            <w:tcW w:w="2268" w:type="dxa"/>
            <w:vMerge/>
          </w:tcPr>
          <w:p w:rsidR="00CB2173" w:rsidRPr="00126D02" w:rsidRDefault="00CB2173" w:rsidP="002C1EFC">
            <w:pPr>
              <w:rPr>
                <w:rFonts w:ascii="Arial" w:hAnsi="Arial" w:cs="Arial"/>
              </w:rPr>
            </w:pPr>
          </w:p>
        </w:tc>
        <w:tc>
          <w:tcPr>
            <w:tcW w:w="1404" w:type="dxa"/>
          </w:tcPr>
          <w:p w:rsidR="00CB2173" w:rsidRPr="00126D02" w:rsidRDefault="00CB2173" w:rsidP="002C1EFC">
            <w:pPr>
              <w:rPr>
                <w:rFonts w:ascii="Arial" w:hAnsi="Arial" w:cs="Arial"/>
              </w:rPr>
            </w:pPr>
            <w:r w:rsidRPr="00126D02">
              <w:rPr>
                <w:rFonts w:ascii="Arial" w:hAnsi="Arial" w:cs="Arial"/>
              </w:rPr>
              <w:t>%</w:t>
            </w:r>
          </w:p>
        </w:tc>
        <w:tc>
          <w:tcPr>
            <w:tcW w:w="1289" w:type="dxa"/>
          </w:tcPr>
          <w:p w:rsidR="00CB2173" w:rsidRPr="00126D02" w:rsidRDefault="00CB2173" w:rsidP="002C1EFC">
            <w:pPr>
              <w:jc w:val="right"/>
              <w:rPr>
                <w:rFonts w:ascii="Arial" w:hAnsi="Arial" w:cs="Arial"/>
              </w:rPr>
            </w:pPr>
            <w:r w:rsidRPr="00126D02">
              <w:rPr>
                <w:rFonts w:ascii="Arial" w:hAnsi="Arial" w:cs="Arial"/>
              </w:rPr>
              <w:t>50%</w:t>
            </w:r>
          </w:p>
        </w:tc>
        <w:tc>
          <w:tcPr>
            <w:tcW w:w="1186" w:type="dxa"/>
          </w:tcPr>
          <w:p w:rsidR="00CB2173" w:rsidRPr="00126D02" w:rsidRDefault="00CB2173" w:rsidP="002C1EFC">
            <w:pPr>
              <w:jc w:val="right"/>
              <w:rPr>
                <w:rFonts w:ascii="Arial" w:hAnsi="Arial" w:cs="Arial"/>
              </w:rPr>
            </w:pPr>
            <w:r w:rsidRPr="00126D02">
              <w:rPr>
                <w:rFonts w:ascii="Arial" w:hAnsi="Arial" w:cs="Arial"/>
              </w:rPr>
              <w:t>50%</w:t>
            </w:r>
          </w:p>
        </w:tc>
        <w:tc>
          <w:tcPr>
            <w:tcW w:w="1076" w:type="dxa"/>
          </w:tcPr>
          <w:p w:rsidR="00CB2173" w:rsidRPr="00126D02" w:rsidRDefault="00CB2173" w:rsidP="002C1EFC">
            <w:pPr>
              <w:jc w:val="right"/>
              <w:rPr>
                <w:rFonts w:ascii="Arial" w:hAnsi="Arial" w:cs="Arial"/>
              </w:rPr>
            </w:pPr>
            <w:r w:rsidRPr="00126D02">
              <w:rPr>
                <w:rFonts w:ascii="Arial" w:hAnsi="Arial" w:cs="Arial"/>
              </w:rPr>
              <w:t>100%</w:t>
            </w:r>
          </w:p>
        </w:tc>
      </w:tr>
      <w:tr w:rsidR="004A52AA" w:rsidRPr="00126D02" w:rsidTr="002C1EFC">
        <w:tc>
          <w:tcPr>
            <w:tcW w:w="1271" w:type="dxa"/>
            <w:vMerge/>
          </w:tcPr>
          <w:p w:rsidR="004A52AA" w:rsidRPr="00126D02" w:rsidRDefault="004A52AA" w:rsidP="002C1EFC">
            <w:pPr>
              <w:rPr>
                <w:rFonts w:ascii="Arial" w:hAnsi="Arial" w:cs="Arial"/>
              </w:rPr>
            </w:pPr>
          </w:p>
        </w:tc>
        <w:tc>
          <w:tcPr>
            <w:tcW w:w="2268" w:type="dxa"/>
            <w:vMerge w:val="restart"/>
          </w:tcPr>
          <w:p w:rsidR="004A52AA" w:rsidRPr="00126D02" w:rsidRDefault="004A52AA" w:rsidP="002C1EFC">
            <w:pPr>
              <w:rPr>
                <w:rFonts w:ascii="Arial" w:hAnsi="Arial" w:cs="Arial"/>
              </w:rPr>
            </w:pPr>
            <w:r w:rsidRPr="00126D02">
              <w:rPr>
                <w:rFonts w:ascii="Arial" w:hAnsi="Arial" w:cs="Arial"/>
              </w:rPr>
              <w:t>50.001 a 100.000</w:t>
            </w:r>
          </w:p>
        </w:tc>
        <w:tc>
          <w:tcPr>
            <w:tcW w:w="1404" w:type="dxa"/>
          </w:tcPr>
          <w:p w:rsidR="004A52AA" w:rsidRPr="00126D02" w:rsidRDefault="004A52AA" w:rsidP="002C1EFC">
            <w:pPr>
              <w:rPr>
                <w:rFonts w:ascii="Arial" w:hAnsi="Arial" w:cs="Arial"/>
              </w:rPr>
            </w:pPr>
            <w:r w:rsidRPr="00126D02">
              <w:rPr>
                <w:rFonts w:ascii="Arial" w:hAnsi="Arial" w:cs="Arial"/>
              </w:rPr>
              <w:t>Recuento</w:t>
            </w:r>
          </w:p>
        </w:tc>
        <w:tc>
          <w:tcPr>
            <w:tcW w:w="1289" w:type="dxa"/>
          </w:tcPr>
          <w:p w:rsidR="004A52AA" w:rsidRPr="00126D02" w:rsidRDefault="004A52AA" w:rsidP="002C1EFC">
            <w:pPr>
              <w:jc w:val="right"/>
              <w:rPr>
                <w:rFonts w:ascii="Arial" w:hAnsi="Arial" w:cs="Arial"/>
              </w:rPr>
            </w:pPr>
            <w:r w:rsidRPr="00126D02">
              <w:rPr>
                <w:rFonts w:ascii="Arial" w:hAnsi="Arial" w:cs="Arial"/>
              </w:rPr>
              <w:t>8</w:t>
            </w:r>
          </w:p>
        </w:tc>
        <w:tc>
          <w:tcPr>
            <w:tcW w:w="1186" w:type="dxa"/>
          </w:tcPr>
          <w:p w:rsidR="004A52AA" w:rsidRPr="00126D02" w:rsidRDefault="004A52AA" w:rsidP="002C1EFC">
            <w:pPr>
              <w:jc w:val="right"/>
              <w:rPr>
                <w:rFonts w:ascii="Arial" w:hAnsi="Arial" w:cs="Arial"/>
              </w:rPr>
            </w:pPr>
            <w:r w:rsidRPr="00126D02">
              <w:rPr>
                <w:rFonts w:ascii="Arial" w:hAnsi="Arial" w:cs="Arial"/>
              </w:rPr>
              <w:t>2</w:t>
            </w:r>
          </w:p>
        </w:tc>
        <w:tc>
          <w:tcPr>
            <w:tcW w:w="1076" w:type="dxa"/>
          </w:tcPr>
          <w:p w:rsidR="004A52AA" w:rsidRPr="00126D02" w:rsidRDefault="004A52AA" w:rsidP="002C1EFC">
            <w:pPr>
              <w:jc w:val="right"/>
              <w:rPr>
                <w:rFonts w:ascii="Arial" w:hAnsi="Arial" w:cs="Arial"/>
              </w:rPr>
            </w:pPr>
            <w:r w:rsidRPr="00126D02">
              <w:rPr>
                <w:rFonts w:ascii="Arial" w:hAnsi="Arial" w:cs="Arial"/>
              </w:rPr>
              <w:t>10</w:t>
            </w:r>
          </w:p>
        </w:tc>
      </w:tr>
      <w:tr w:rsidR="004A52AA" w:rsidRPr="00126D02" w:rsidTr="002C1EFC">
        <w:trPr>
          <w:trHeight w:val="45"/>
        </w:trPr>
        <w:tc>
          <w:tcPr>
            <w:tcW w:w="1271" w:type="dxa"/>
            <w:vMerge/>
          </w:tcPr>
          <w:p w:rsidR="004A52AA" w:rsidRPr="00126D02" w:rsidRDefault="004A52AA" w:rsidP="002C1EFC">
            <w:pPr>
              <w:rPr>
                <w:rFonts w:ascii="Arial" w:hAnsi="Arial" w:cs="Arial"/>
              </w:rPr>
            </w:pPr>
          </w:p>
        </w:tc>
        <w:tc>
          <w:tcPr>
            <w:tcW w:w="2268" w:type="dxa"/>
            <w:vMerge/>
          </w:tcPr>
          <w:p w:rsidR="004A52AA" w:rsidRPr="00126D02" w:rsidRDefault="004A52AA" w:rsidP="002C1EFC">
            <w:pPr>
              <w:rPr>
                <w:rFonts w:ascii="Arial" w:hAnsi="Arial" w:cs="Arial"/>
              </w:rPr>
            </w:pPr>
          </w:p>
        </w:tc>
        <w:tc>
          <w:tcPr>
            <w:tcW w:w="1404" w:type="dxa"/>
          </w:tcPr>
          <w:p w:rsidR="004A52AA" w:rsidRPr="00126D02" w:rsidRDefault="004A52AA" w:rsidP="002C1EFC">
            <w:pPr>
              <w:rPr>
                <w:rFonts w:ascii="Arial" w:hAnsi="Arial" w:cs="Arial"/>
              </w:rPr>
            </w:pPr>
            <w:r w:rsidRPr="00126D02">
              <w:rPr>
                <w:rFonts w:ascii="Arial" w:hAnsi="Arial" w:cs="Arial"/>
              </w:rPr>
              <w:t>%</w:t>
            </w:r>
          </w:p>
        </w:tc>
        <w:tc>
          <w:tcPr>
            <w:tcW w:w="1289" w:type="dxa"/>
          </w:tcPr>
          <w:p w:rsidR="004A52AA" w:rsidRPr="00126D02" w:rsidRDefault="004A52AA" w:rsidP="002C1EFC">
            <w:pPr>
              <w:jc w:val="right"/>
              <w:rPr>
                <w:rFonts w:ascii="Arial" w:hAnsi="Arial" w:cs="Arial"/>
              </w:rPr>
            </w:pPr>
            <w:r w:rsidRPr="00126D02">
              <w:rPr>
                <w:rFonts w:ascii="Arial" w:hAnsi="Arial" w:cs="Arial"/>
              </w:rPr>
              <w:t>80%</w:t>
            </w:r>
          </w:p>
        </w:tc>
        <w:tc>
          <w:tcPr>
            <w:tcW w:w="1186" w:type="dxa"/>
          </w:tcPr>
          <w:p w:rsidR="004A52AA" w:rsidRPr="00126D02" w:rsidRDefault="004A52AA" w:rsidP="002C1EFC">
            <w:pPr>
              <w:jc w:val="right"/>
              <w:rPr>
                <w:rFonts w:ascii="Arial" w:hAnsi="Arial" w:cs="Arial"/>
              </w:rPr>
            </w:pPr>
            <w:r w:rsidRPr="00126D02">
              <w:rPr>
                <w:rFonts w:ascii="Arial" w:hAnsi="Arial" w:cs="Arial"/>
              </w:rPr>
              <w:t>20%</w:t>
            </w:r>
          </w:p>
        </w:tc>
        <w:tc>
          <w:tcPr>
            <w:tcW w:w="1076" w:type="dxa"/>
          </w:tcPr>
          <w:p w:rsidR="004A52AA" w:rsidRPr="00126D02" w:rsidRDefault="004A52AA" w:rsidP="002C1EFC">
            <w:pPr>
              <w:jc w:val="right"/>
              <w:rPr>
                <w:rFonts w:ascii="Arial" w:hAnsi="Arial" w:cs="Arial"/>
              </w:rPr>
            </w:pPr>
            <w:r w:rsidRPr="00126D02">
              <w:rPr>
                <w:rFonts w:ascii="Arial" w:hAnsi="Arial" w:cs="Arial"/>
              </w:rPr>
              <w:t>100%</w:t>
            </w:r>
          </w:p>
        </w:tc>
      </w:tr>
      <w:tr w:rsidR="002C1EFC" w:rsidRPr="00126D02" w:rsidTr="002C1EFC">
        <w:trPr>
          <w:trHeight w:val="42"/>
        </w:trPr>
        <w:tc>
          <w:tcPr>
            <w:tcW w:w="1271" w:type="dxa"/>
            <w:vMerge/>
          </w:tcPr>
          <w:p w:rsidR="00CB2173" w:rsidRPr="00126D02" w:rsidRDefault="00CB2173" w:rsidP="002C1EFC">
            <w:pPr>
              <w:rPr>
                <w:rFonts w:ascii="Arial" w:hAnsi="Arial" w:cs="Arial"/>
              </w:rPr>
            </w:pPr>
          </w:p>
        </w:tc>
        <w:tc>
          <w:tcPr>
            <w:tcW w:w="2268" w:type="dxa"/>
            <w:vMerge w:val="restart"/>
          </w:tcPr>
          <w:p w:rsidR="00CB2173" w:rsidRPr="00126D02" w:rsidRDefault="00CB2173" w:rsidP="002C1EFC">
            <w:pPr>
              <w:rPr>
                <w:rFonts w:ascii="Arial" w:hAnsi="Arial" w:cs="Arial"/>
              </w:rPr>
            </w:pPr>
            <w:r w:rsidRPr="00126D02">
              <w:rPr>
                <w:rFonts w:ascii="Arial" w:hAnsi="Arial" w:cs="Arial"/>
              </w:rPr>
              <w:t>Más de 100.000</w:t>
            </w:r>
          </w:p>
        </w:tc>
        <w:tc>
          <w:tcPr>
            <w:tcW w:w="1404" w:type="dxa"/>
          </w:tcPr>
          <w:p w:rsidR="00CB2173" w:rsidRPr="00126D02" w:rsidRDefault="00CB2173" w:rsidP="002C1EFC">
            <w:pPr>
              <w:rPr>
                <w:rFonts w:ascii="Arial" w:hAnsi="Arial" w:cs="Arial"/>
              </w:rPr>
            </w:pPr>
            <w:r w:rsidRPr="00126D02">
              <w:rPr>
                <w:rFonts w:ascii="Arial" w:hAnsi="Arial" w:cs="Arial"/>
              </w:rPr>
              <w:t>Recuento</w:t>
            </w:r>
          </w:p>
        </w:tc>
        <w:tc>
          <w:tcPr>
            <w:tcW w:w="1289" w:type="dxa"/>
          </w:tcPr>
          <w:p w:rsidR="00CB2173" w:rsidRPr="00126D02" w:rsidRDefault="00CB2173" w:rsidP="002C1EFC">
            <w:pPr>
              <w:jc w:val="right"/>
              <w:rPr>
                <w:rFonts w:ascii="Arial" w:hAnsi="Arial" w:cs="Arial"/>
              </w:rPr>
            </w:pPr>
            <w:r w:rsidRPr="00126D02">
              <w:rPr>
                <w:rFonts w:ascii="Arial" w:hAnsi="Arial" w:cs="Arial"/>
              </w:rPr>
              <w:t>10</w:t>
            </w:r>
          </w:p>
        </w:tc>
        <w:tc>
          <w:tcPr>
            <w:tcW w:w="1186" w:type="dxa"/>
          </w:tcPr>
          <w:p w:rsidR="00CB2173" w:rsidRPr="00126D02" w:rsidRDefault="00CB2173" w:rsidP="002C1EFC">
            <w:pPr>
              <w:jc w:val="right"/>
              <w:rPr>
                <w:rFonts w:ascii="Arial" w:hAnsi="Arial" w:cs="Arial"/>
              </w:rPr>
            </w:pPr>
            <w:r w:rsidRPr="00126D02">
              <w:rPr>
                <w:rFonts w:ascii="Arial" w:hAnsi="Arial" w:cs="Arial"/>
              </w:rPr>
              <w:t>0</w:t>
            </w:r>
          </w:p>
        </w:tc>
        <w:tc>
          <w:tcPr>
            <w:tcW w:w="1076" w:type="dxa"/>
          </w:tcPr>
          <w:p w:rsidR="00CB2173" w:rsidRPr="00126D02" w:rsidRDefault="00CB2173" w:rsidP="002C1EFC">
            <w:pPr>
              <w:jc w:val="right"/>
              <w:rPr>
                <w:rFonts w:ascii="Arial" w:hAnsi="Arial" w:cs="Arial"/>
              </w:rPr>
            </w:pPr>
            <w:r w:rsidRPr="00126D02">
              <w:rPr>
                <w:rFonts w:ascii="Arial" w:hAnsi="Arial" w:cs="Arial"/>
              </w:rPr>
              <w:t>10</w:t>
            </w:r>
          </w:p>
        </w:tc>
      </w:tr>
      <w:tr w:rsidR="002C1EFC" w:rsidRPr="00126D02" w:rsidTr="002C1EFC">
        <w:trPr>
          <w:trHeight w:val="42"/>
        </w:trPr>
        <w:tc>
          <w:tcPr>
            <w:tcW w:w="1271" w:type="dxa"/>
            <w:vMerge/>
          </w:tcPr>
          <w:p w:rsidR="00CB2173" w:rsidRPr="00126D02" w:rsidRDefault="00CB2173" w:rsidP="002C1EFC">
            <w:pPr>
              <w:rPr>
                <w:rFonts w:ascii="Arial" w:hAnsi="Arial" w:cs="Arial"/>
              </w:rPr>
            </w:pPr>
          </w:p>
        </w:tc>
        <w:tc>
          <w:tcPr>
            <w:tcW w:w="2268" w:type="dxa"/>
            <w:vMerge/>
          </w:tcPr>
          <w:p w:rsidR="00CB2173" w:rsidRPr="00126D02" w:rsidRDefault="00CB2173" w:rsidP="002C1EFC">
            <w:pPr>
              <w:rPr>
                <w:rFonts w:ascii="Arial" w:hAnsi="Arial" w:cs="Arial"/>
              </w:rPr>
            </w:pPr>
          </w:p>
        </w:tc>
        <w:tc>
          <w:tcPr>
            <w:tcW w:w="1404" w:type="dxa"/>
          </w:tcPr>
          <w:p w:rsidR="00CB2173" w:rsidRPr="00126D02" w:rsidRDefault="00CB2173" w:rsidP="002C1EFC">
            <w:pPr>
              <w:rPr>
                <w:rFonts w:ascii="Arial" w:hAnsi="Arial" w:cs="Arial"/>
              </w:rPr>
            </w:pPr>
            <w:r w:rsidRPr="00126D02">
              <w:rPr>
                <w:rFonts w:ascii="Arial" w:hAnsi="Arial" w:cs="Arial"/>
              </w:rPr>
              <w:t>%</w:t>
            </w:r>
          </w:p>
        </w:tc>
        <w:tc>
          <w:tcPr>
            <w:tcW w:w="1289" w:type="dxa"/>
          </w:tcPr>
          <w:p w:rsidR="00CB2173" w:rsidRPr="00126D02" w:rsidRDefault="00CB2173" w:rsidP="002C1EFC">
            <w:pPr>
              <w:jc w:val="right"/>
              <w:rPr>
                <w:rFonts w:ascii="Arial" w:hAnsi="Arial" w:cs="Arial"/>
              </w:rPr>
            </w:pPr>
            <w:r w:rsidRPr="00126D02">
              <w:rPr>
                <w:rFonts w:ascii="Arial" w:hAnsi="Arial" w:cs="Arial"/>
              </w:rPr>
              <w:t>100%</w:t>
            </w:r>
          </w:p>
        </w:tc>
        <w:tc>
          <w:tcPr>
            <w:tcW w:w="1186" w:type="dxa"/>
          </w:tcPr>
          <w:p w:rsidR="00CB2173" w:rsidRPr="00126D02" w:rsidRDefault="00CB2173" w:rsidP="002C1EFC">
            <w:pPr>
              <w:jc w:val="right"/>
              <w:rPr>
                <w:rFonts w:ascii="Arial" w:hAnsi="Arial" w:cs="Arial"/>
              </w:rPr>
            </w:pPr>
            <w:r w:rsidRPr="00126D02">
              <w:rPr>
                <w:rFonts w:ascii="Arial" w:hAnsi="Arial" w:cs="Arial"/>
              </w:rPr>
              <w:t>0%</w:t>
            </w:r>
          </w:p>
        </w:tc>
        <w:tc>
          <w:tcPr>
            <w:tcW w:w="1076" w:type="dxa"/>
          </w:tcPr>
          <w:p w:rsidR="00CB2173" w:rsidRPr="00126D02" w:rsidRDefault="00CB2173" w:rsidP="002C1EFC">
            <w:pPr>
              <w:jc w:val="right"/>
              <w:rPr>
                <w:rFonts w:ascii="Arial" w:hAnsi="Arial" w:cs="Arial"/>
              </w:rPr>
            </w:pPr>
            <w:r w:rsidRPr="00126D02">
              <w:rPr>
                <w:rFonts w:ascii="Arial" w:hAnsi="Arial" w:cs="Arial"/>
              </w:rPr>
              <w:t>100%</w:t>
            </w:r>
          </w:p>
        </w:tc>
      </w:tr>
      <w:tr w:rsidR="002C1EFC" w:rsidRPr="00126D02" w:rsidTr="002C1EFC">
        <w:trPr>
          <w:trHeight w:val="42"/>
        </w:trPr>
        <w:tc>
          <w:tcPr>
            <w:tcW w:w="3539" w:type="dxa"/>
            <w:gridSpan w:val="2"/>
            <w:vMerge w:val="restart"/>
          </w:tcPr>
          <w:p w:rsidR="00CB2173" w:rsidRPr="00126D02" w:rsidRDefault="00CB2173" w:rsidP="002C1EFC">
            <w:pPr>
              <w:rPr>
                <w:rFonts w:ascii="Arial" w:hAnsi="Arial" w:cs="Arial"/>
              </w:rPr>
            </w:pPr>
            <w:r w:rsidRPr="00126D02">
              <w:rPr>
                <w:rFonts w:ascii="Arial" w:hAnsi="Arial" w:cs="Arial"/>
              </w:rPr>
              <w:t>Total</w:t>
            </w:r>
          </w:p>
        </w:tc>
        <w:tc>
          <w:tcPr>
            <w:tcW w:w="1404" w:type="dxa"/>
          </w:tcPr>
          <w:p w:rsidR="00CB2173" w:rsidRPr="00126D02" w:rsidRDefault="00CB2173" w:rsidP="002C1EFC">
            <w:pPr>
              <w:rPr>
                <w:rFonts w:ascii="Arial" w:hAnsi="Arial" w:cs="Arial"/>
              </w:rPr>
            </w:pPr>
            <w:r w:rsidRPr="00126D02">
              <w:rPr>
                <w:rFonts w:ascii="Arial" w:hAnsi="Arial" w:cs="Arial"/>
              </w:rPr>
              <w:t>Recuento</w:t>
            </w:r>
          </w:p>
        </w:tc>
        <w:tc>
          <w:tcPr>
            <w:tcW w:w="1289" w:type="dxa"/>
          </w:tcPr>
          <w:p w:rsidR="00CB2173" w:rsidRPr="00126D02" w:rsidRDefault="00CB2173" w:rsidP="002C1EFC">
            <w:pPr>
              <w:jc w:val="right"/>
              <w:rPr>
                <w:rFonts w:ascii="Arial" w:hAnsi="Arial" w:cs="Arial"/>
              </w:rPr>
            </w:pPr>
            <w:r w:rsidRPr="00126D02">
              <w:rPr>
                <w:rFonts w:ascii="Arial" w:hAnsi="Arial" w:cs="Arial"/>
              </w:rPr>
              <w:t>25</w:t>
            </w:r>
          </w:p>
        </w:tc>
        <w:tc>
          <w:tcPr>
            <w:tcW w:w="1186" w:type="dxa"/>
          </w:tcPr>
          <w:p w:rsidR="00CB2173" w:rsidRPr="00126D02" w:rsidRDefault="00CB2173" w:rsidP="002C1EFC">
            <w:pPr>
              <w:jc w:val="right"/>
              <w:rPr>
                <w:rFonts w:ascii="Arial" w:hAnsi="Arial" w:cs="Arial"/>
              </w:rPr>
            </w:pPr>
            <w:r w:rsidRPr="00126D02">
              <w:rPr>
                <w:rFonts w:ascii="Arial" w:hAnsi="Arial" w:cs="Arial"/>
              </w:rPr>
              <w:t>9</w:t>
            </w:r>
          </w:p>
        </w:tc>
        <w:tc>
          <w:tcPr>
            <w:tcW w:w="1076" w:type="dxa"/>
          </w:tcPr>
          <w:p w:rsidR="00CB2173" w:rsidRPr="00126D02" w:rsidRDefault="00CB2173" w:rsidP="002C1EFC">
            <w:pPr>
              <w:jc w:val="right"/>
              <w:rPr>
                <w:rFonts w:ascii="Arial" w:hAnsi="Arial" w:cs="Arial"/>
              </w:rPr>
            </w:pPr>
            <w:r w:rsidRPr="00126D02">
              <w:rPr>
                <w:rFonts w:ascii="Arial" w:hAnsi="Arial" w:cs="Arial"/>
              </w:rPr>
              <w:t>34</w:t>
            </w:r>
          </w:p>
        </w:tc>
      </w:tr>
      <w:tr w:rsidR="002C1EFC" w:rsidRPr="00126D02" w:rsidTr="002C1EFC">
        <w:trPr>
          <w:trHeight w:val="42"/>
        </w:trPr>
        <w:tc>
          <w:tcPr>
            <w:tcW w:w="3539" w:type="dxa"/>
            <w:gridSpan w:val="2"/>
            <w:vMerge/>
          </w:tcPr>
          <w:p w:rsidR="00CB2173" w:rsidRPr="00126D02" w:rsidRDefault="00CB2173" w:rsidP="002C1EFC">
            <w:pPr>
              <w:rPr>
                <w:rFonts w:ascii="Arial" w:hAnsi="Arial" w:cs="Arial"/>
              </w:rPr>
            </w:pPr>
          </w:p>
        </w:tc>
        <w:tc>
          <w:tcPr>
            <w:tcW w:w="1404" w:type="dxa"/>
          </w:tcPr>
          <w:p w:rsidR="00CB2173" w:rsidRPr="00126D02" w:rsidRDefault="00CB2173" w:rsidP="002C1EFC">
            <w:pPr>
              <w:rPr>
                <w:rFonts w:ascii="Arial" w:hAnsi="Arial" w:cs="Arial"/>
              </w:rPr>
            </w:pPr>
            <w:r w:rsidRPr="00126D02">
              <w:rPr>
                <w:rFonts w:ascii="Arial" w:hAnsi="Arial" w:cs="Arial"/>
              </w:rPr>
              <w:t>%</w:t>
            </w:r>
          </w:p>
        </w:tc>
        <w:tc>
          <w:tcPr>
            <w:tcW w:w="1289" w:type="dxa"/>
          </w:tcPr>
          <w:p w:rsidR="00CB2173" w:rsidRPr="00126D02" w:rsidRDefault="00CB2173" w:rsidP="002C1EFC">
            <w:pPr>
              <w:jc w:val="right"/>
              <w:rPr>
                <w:rFonts w:ascii="Arial" w:hAnsi="Arial" w:cs="Arial"/>
              </w:rPr>
            </w:pPr>
            <w:r w:rsidRPr="00126D02">
              <w:rPr>
                <w:rFonts w:ascii="Arial" w:hAnsi="Arial" w:cs="Arial"/>
              </w:rPr>
              <w:t>73,5%</w:t>
            </w:r>
          </w:p>
        </w:tc>
        <w:tc>
          <w:tcPr>
            <w:tcW w:w="1186" w:type="dxa"/>
          </w:tcPr>
          <w:p w:rsidR="00CB2173" w:rsidRPr="00126D02" w:rsidRDefault="00CB2173" w:rsidP="002C1EFC">
            <w:pPr>
              <w:jc w:val="right"/>
              <w:rPr>
                <w:rFonts w:ascii="Arial" w:hAnsi="Arial" w:cs="Arial"/>
              </w:rPr>
            </w:pPr>
            <w:r w:rsidRPr="00126D02">
              <w:rPr>
                <w:rFonts w:ascii="Arial" w:hAnsi="Arial" w:cs="Arial"/>
              </w:rPr>
              <w:t>26,5%</w:t>
            </w:r>
          </w:p>
        </w:tc>
        <w:tc>
          <w:tcPr>
            <w:tcW w:w="1076" w:type="dxa"/>
          </w:tcPr>
          <w:p w:rsidR="00CB2173" w:rsidRPr="00126D02" w:rsidRDefault="00CB2173" w:rsidP="002C1EFC">
            <w:pPr>
              <w:jc w:val="right"/>
              <w:rPr>
                <w:rFonts w:ascii="Arial" w:hAnsi="Arial" w:cs="Arial"/>
              </w:rPr>
            </w:pPr>
            <w:r w:rsidRPr="00126D02">
              <w:rPr>
                <w:rFonts w:ascii="Arial" w:hAnsi="Arial" w:cs="Arial"/>
              </w:rPr>
              <w:t>100%</w:t>
            </w:r>
          </w:p>
        </w:tc>
      </w:tr>
      <w:tr w:rsidR="002C1EFC" w:rsidRPr="00126D02" w:rsidTr="002C1EFC">
        <w:trPr>
          <w:trHeight w:val="42"/>
        </w:trPr>
        <w:tc>
          <w:tcPr>
            <w:tcW w:w="3539" w:type="dxa"/>
            <w:gridSpan w:val="2"/>
            <w:vMerge/>
          </w:tcPr>
          <w:p w:rsidR="00CB2173" w:rsidRPr="00126D02" w:rsidRDefault="00CB2173" w:rsidP="002C1EFC">
            <w:pPr>
              <w:rPr>
                <w:rFonts w:ascii="Arial" w:hAnsi="Arial" w:cs="Arial"/>
              </w:rPr>
            </w:pPr>
          </w:p>
        </w:tc>
        <w:tc>
          <w:tcPr>
            <w:tcW w:w="1404" w:type="dxa"/>
          </w:tcPr>
          <w:p w:rsidR="00CB2173" w:rsidRPr="00126D02" w:rsidRDefault="00CB2173" w:rsidP="002C1EFC">
            <w:pPr>
              <w:rPr>
                <w:rFonts w:ascii="Arial" w:hAnsi="Arial" w:cs="Arial"/>
              </w:rPr>
            </w:pPr>
          </w:p>
        </w:tc>
        <w:tc>
          <w:tcPr>
            <w:tcW w:w="1289" w:type="dxa"/>
          </w:tcPr>
          <w:p w:rsidR="00CB2173" w:rsidRPr="00126D02" w:rsidRDefault="00CB2173" w:rsidP="002C1EFC">
            <w:pPr>
              <w:rPr>
                <w:rFonts w:ascii="Arial" w:hAnsi="Arial" w:cs="Arial"/>
              </w:rPr>
            </w:pPr>
          </w:p>
        </w:tc>
        <w:tc>
          <w:tcPr>
            <w:tcW w:w="1186" w:type="dxa"/>
          </w:tcPr>
          <w:p w:rsidR="00CB2173" w:rsidRPr="00126D02" w:rsidRDefault="00CB2173" w:rsidP="002C1EFC">
            <w:pPr>
              <w:rPr>
                <w:rFonts w:ascii="Arial" w:hAnsi="Arial" w:cs="Arial"/>
              </w:rPr>
            </w:pPr>
          </w:p>
        </w:tc>
        <w:tc>
          <w:tcPr>
            <w:tcW w:w="1076" w:type="dxa"/>
          </w:tcPr>
          <w:p w:rsidR="00CB2173" w:rsidRPr="00126D02" w:rsidRDefault="00CB2173" w:rsidP="002C1EFC">
            <w:pPr>
              <w:rPr>
                <w:rFonts w:ascii="Arial" w:hAnsi="Arial" w:cs="Arial"/>
              </w:rPr>
            </w:pPr>
          </w:p>
        </w:tc>
      </w:tr>
    </w:tbl>
    <w:p w:rsidR="002C1EFC" w:rsidRPr="00126D02" w:rsidRDefault="002C1EFC" w:rsidP="002C1EFC">
      <w:pPr>
        <w:spacing w:after="0" w:line="240" w:lineRule="auto"/>
        <w:jc w:val="center"/>
        <w:rPr>
          <w:rFonts w:ascii="Arial" w:hAnsi="Arial" w:cs="Arial"/>
        </w:rPr>
      </w:pPr>
      <w:r w:rsidRPr="00126D02">
        <w:rPr>
          <w:rFonts w:ascii="Arial" w:hAnsi="Arial" w:cs="Arial"/>
        </w:rPr>
        <w:t>Fuente: Datos obtenidos por los autores del artículo / Tabla: elaboración propia</w:t>
      </w:r>
    </w:p>
    <w:p w:rsidR="004A52AA" w:rsidRPr="00126D02" w:rsidRDefault="004A52AA" w:rsidP="002C1EFC">
      <w:pPr>
        <w:spacing w:after="0" w:line="240" w:lineRule="auto"/>
        <w:rPr>
          <w:rFonts w:ascii="Arial" w:hAnsi="Arial" w:cs="Arial"/>
        </w:rPr>
      </w:pPr>
    </w:p>
    <w:p w:rsidR="004A52AA" w:rsidRPr="00126D02" w:rsidRDefault="002C1EFC" w:rsidP="002C1EFC">
      <w:pPr>
        <w:spacing w:after="0" w:line="240" w:lineRule="auto"/>
        <w:jc w:val="center"/>
        <w:rPr>
          <w:rFonts w:ascii="Arial" w:hAnsi="Arial" w:cs="Arial"/>
        </w:rPr>
      </w:pPr>
      <w:r w:rsidRPr="00126D02">
        <w:rPr>
          <w:rFonts w:ascii="Arial" w:hAnsi="Arial" w:cs="Arial"/>
        </w:rPr>
        <w:t>Tabla 9</w:t>
      </w:r>
      <w:r w:rsidR="004A52AA" w:rsidRPr="00126D02">
        <w:rPr>
          <w:rFonts w:ascii="Arial" w:hAnsi="Arial" w:cs="Arial"/>
        </w:rPr>
        <w:t>. Pruebas de chi-cuadrado</w:t>
      </w:r>
      <w:r w:rsidR="00D701E6" w:rsidRPr="00126D02">
        <w:rPr>
          <w:rFonts w:ascii="Arial" w:hAnsi="Arial" w:cs="Arial"/>
        </w:rPr>
        <w:t xml:space="preserve"> de indicador “Se da información en la web sobre el Reglamento de Participación Ciudadana u otras normas al respecto”.</w:t>
      </w:r>
    </w:p>
    <w:tbl>
      <w:tblPr>
        <w:tblStyle w:val="Tablaconcuadrcula"/>
        <w:tblW w:w="0" w:type="auto"/>
        <w:tblLook w:val="04A0" w:firstRow="1" w:lastRow="0" w:firstColumn="1" w:lastColumn="0" w:noHBand="0" w:noVBand="1"/>
      </w:tblPr>
      <w:tblGrid>
        <w:gridCol w:w="2123"/>
        <w:gridCol w:w="2123"/>
        <w:gridCol w:w="2124"/>
        <w:gridCol w:w="2124"/>
      </w:tblGrid>
      <w:tr w:rsidR="004A52AA" w:rsidRPr="00126D02" w:rsidTr="004A52AA">
        <w:tc>
          <w:tcPr>
            <w:tcW w:w="2123" w:type="dxa"/>
          </w:tcPr>
          <w:p w:rsidR="004A52AA" w:rsidRPr="00126D02" w:rsidRDefault="004A52AA" w:rsidP="002C1EFC">
            <w:pPr>
              <w:rPr>
                <w:rFonts w:ascii="Arial" w:hAnsi="Arial" w:cs="Arial"/>
              </w:rPr>
            </w:pPr>
          </w:p>
        </w:tc>
        <w:tc>
          <w:tcPr>
            <w:tcW w:w="2123" w:type="dxa"/>
          </w:tcPr>
          <w:p w:rsidR="004A52AA" w:rsidRPr="00126D02" w:rsidRDefault="004A52AA" w:rsidP="002C1EFC">
            <w:pPr>
              <w:rPr>
                <w:rFonts w:ascii="Arial" w:hAnsi="Arial" w:cs="Arial"/>
              </w:rPr>
            </w:pPr>
            <w:r w:rsidRPr="00126D02">
              <w:rPr>
                <w:rFonts w:ascii="Arial" w:hAnsi="Arial" w:cs="Arial"/>
              </w:rPr>
              <w:t>Valor</w:t>
            </w:r>
          </w:p>
        </w:tc>
        <w:tc>
          <w:tcPr>
            <w:tcW w:w="2124" w:type="dxa"/>
          </w:tcPr>
          <w:p w:rsidR="004A52AA" w:rsidRPr="00126D02" w:rsidRDefault="004A52AA" w:rsidP="002C1EFC">
            <w:pPr>
              <w:rPr>
                <w:rFonts w:ascii="Arial" w:hAnsi="Arial" w:cs="Arial"/>
              </w:rPr>
            </w:pPr>
            <w:r w:rsidRPr="00126D02">
              <w:rPr>
                <w:rFonts w:ascii="Arial" w:hAnsi="Arial" w:cs="Arial"/>
              </w:rPr>
              <w:t>gl</w:t>
            </w:r>
          </w:p>
        </w:tc>
        <w:tc>
          <w:tcPr>
            <w:tcW w:w="2124" w:type="dxa"/>
          </w:tcPr>
          <w:p w:rsidR="004A52AA" w:rsidRPr="00126D02" w:rsidRDefault="004A52AA" w:rsidP="002C1EFC">
            <w:pPr>
              <w:rPr>
                <w:rFonts w:ascii="Arial" w:hAnsi="Arial" w:cs="Arial"/>
              </w:rPr>
            </w:pPr>
            <w:r w:rsidRPr="00126D02">
              <w:rPr>
                <w:rFonts w:ascii="Arial" w:hAnsi="Arial" w:cs="Arial"/>
              </w:rPr>
              <w:t>Sig. asintótica</w:t>
            </w:r>
          </w:p>
        </w:tc>
      </w:tr>
      <w:tr w:rsidR="004A52AA" w:rsidRPr="00126D02" w:rsidTr="004A52AA">
        <w:tc>
          <w:tcPr>
            <w:tcW w:w="2123" w:type="dxa"/>
          </w:tcPr>
          <w:p w:rsidR="004A52AA" w:rsidRPr="00126D02" w:rsidRDefault="004A52AA" w:rsidP="002C1EFC">
            <w:pPr>
              <w:rPr>
                <w:rFonts w:ascii="Arial" w:hAnsi="Arial" w:cs="Arial"/>
              </w:rPr>
            </w:pPr>
            <w:r w:rsidRPr="00126D02">
              <w:rPr>
                <w:rFonts w:ascii="Arial" w:hAnsi="Arial" w:cs="Arial"/>
              </w:rPr>
              <w:t>Chi-cuadrado de Pearson</w:t>
            </w:r>
          </w:p>
        </w:tc>
        <w:tc>
          <w:tcPr>
            <w:tcW w:w="2123" w:type="dxa"/>
          </w:tcPr>
          <w:p w:rsidR="004A52AA" w:rsidRPr="00126D02" w:rsidRDefault="004A52AA" w:rsidP="002C1EFC">
            <w:pPr>
              <w:jc w:val="right"/>
              <w:rPr>
                <w:rFonts w:ascii="Arial" w:hAnsi="Arial" w:cs="Arial"/>
              </w:rPr>
            </w:pPr>
            <w:r w:rsidRPr="00126D02">
              <w:rPr>
                <w:rFonts w:ascii="Arial" w:hAnsi="Arial" w:cs="Arial"/>
              </w:rPr>
              <w:t>7,797(a)</w:t>
            </w:r>
          </w:p>
        </w:tc>
        <w:tc>
          <w:tcPr>
            <w:tcW w:w="2124" w:type="dxa"/>
          </w:tcPr>
          <w:p w:rsidR="004A52AA" w:rsidRPr="00126D02" w:rsidRDefault="004A52AA" w:rsidP="002C1EFC">
            <w:pPr>
              <w:jc w:val="right"/>
              <w:rPr>
                <w:rFonts w:ascii="Arial" w:hAnsi="Arial" w:cs="Arial"/>
              </w:rPr>
            </w:pPr>
            <w:r w:rsidRPr="00126D02">
              <w:rPr>
                <w:rFonts w:ascii="Arial" w:hAnsi="Arial" w:cs="Arial"/>
              </w:rPr>
              <w:t>2</w:t>
            </w:r>
          </w:p>
        </w:tc>
        <w:tc>
          <w:tcPr>
            <w:tcW w:w="2124" w:type="dxa"/>
          </w:tcPr>
          <w:p w:rsidR="004A52AA" w:rsidRPr="00126D02" w:rsidRDefault="004A52AA" w:rsidP="002C1EFC">
            <w:pPr>
              <w:jc w:val="right"/>
              <w:rPr>
                <w:rFonts w:ascii="Arial" w:hAnsi="Arial" w:cs="Arial"/>
              </w:rPr>
            </w:pPr>
            <w:r w:rsidRPr="00126D02">
              <w:rPr>
                <w:rFonts w:ascii="Arial" w:hAnsi="Arial" w:cs="Arial"/>
              </w:rPr>
              <w:t>,020</w:t>
            </w:r>
          </w:p>
        </w:tc>
      </w:tr>
      <w:tr w:rsidR="004A52AA" w:rsidRPr="00126D02" w:rsidTr="004A52AA">
        <w:tc>
          <w:tcPr>
            <w:tcW w:w="2123" w:type="dxa"/>
          </w:tcPr>
          <w:p w:rsidR="004A52AA" w:rsidRPr="00126D02" w:rsidRDefault="004A52AA" w:rsidP="002C1EFC">
            <w:pPr>
              <w:rPr>
                <w:rFonts w:ascii="Arial" w:hAnsi="Arial" w:cs="Arial"/>
              </w:rPr>
            </w:pPr>
            <w:r w:rsidRPr="00126D02">
              <w:rPr>
                <w:rFonts w:ascii="Arial" w:hAnsi="Arial" w:cs="Arial"/>
              </w:rPr>
              <w:t>Razón de verosimilitudes</w:t>
            </w:r>
          </w:p>
        </w:tc>
        <w:tc>
          <w:tcPr>
            <w:tcW w:w="2123" w:type="dxa"/>
          </w:tcPr>
          <w:p w:rsidR="004A52AA" w:rsidRPr="00126D02" w:rsidRDefault="004A52AA" w:rsidP="002C1EFC">
            <w:pPr>
              <w:jc w:val="right"/>
              <w:rPr>
                <w:rFonts w:ascii="Arial" w:hAnsi="Arial" w:cs="Arial"/>
              </w:rPr>
            </w:pPr>
            <w:r w:rsidRPr="00126D02">
              <w:rPr>
                <w:rFonts w:ascii="Arial" w:hAnsi="Arial" w:cs="Arial"/>
              </w:rPr>
              <w:t>9,883</w:t>
            </w:r>
          </w:p>
        </w:tc>
        <w:tc>
          <w:tcPr>
            <w:tcW w:w="2124" w:type="dxa"/>
          </w:tcPr>
          <w:p w:rsidR="004A52AA" w:rsidRPr="00126D02" w:rsidRDefault="004A52AA" w:rsidP="002C1EFC">
            <w:pPr>
              <w:jc w:val="right"/>
              <w:rPr>
                <w:rFonts w:ascii="Arial" w:hAnsi="Arial" w:cs="Arial"/>
              </w:rPr>
            </w:pPr>
            <w:r w:rsidRPr="00126D02">
              <w:rPr>
                <w:rFonts w:ascii="Arial" w:hAnsi="Arial" w:cs="Arial"/>
              </w:rPr>
              <w:t>2</w:t>
            </w:r>
          </w:p>
        </w:tc>
        <w:tc>
          <w:tcPr>
            <w:tcW w:w="2124" w:type="dxa"/>
          </w:tcPr>
          <w:p w:rsidR="004A52AA" w:rsidRPr="00126D02" w:rsidRDefault="004A52AA" w:rsidP="002C1EFC">
            <w:pPr>
              <w:jc w:val="right"/>
              <w:rPr>
                <w:rFonts w:ascii="Arial" w:hAnsi="Arial" w:cs="Arial"/>
              </w:rPr>
            </w:pPr>
            <w:r w:rsidRPr="00126D02">
              <w:rPr>
                <w:rFonts w:ascii="Arial" w:hAnsi="Arial" w:cs="Arial"/>
              </w:rPr>
              <w:t>,007</w:t>
            </w:r>
          </w:p>
        </w:tc>
      </w:tr>
      <w:tr w:rsidR="004A52AA" w:rsidRPr="00126D02" w:rsidTr="004A52AA">
        <w:tc>
          <w:tcPr>
            <w:tcW w:w="2123" w:type="dxa"/>
          </w:tcPr>
          <w:p w:rsidR="004A52AA" w:rsidRPr="00126D02" w:rsidRDefault="004A52AA" w:rsidP="002C1EFC">
            <w:pPr>
              <w:rPr>
                <w:rFonts w:ascii="Arial" w:hAnsi="Arial" w:cs="Arial"/>
              </w:rPr>
            </w:pPr>
            <w:r w:rsidRPr="00126D02">
              <w:rPr>
                <w:rFonts w:ascii="Arial" w:hAnsi="Arial" w:cs="Arial"/>
              </w:rPr>
              <w:t>Asociación lineal por lineal</w:t>
            </w:r>
          </w:p>
        </w:tc>
        <w:tc>
          <w:tcPr>
            <w:tcW w:w="2123" w:type="dxa"/>
          </w:tcPr>
          <w:p w:rsidR="004A52AA" w:rsidRPr="00126D02" w:rsidRDefault="004A52AA" w:rsidP="002C1EFC">
            <w:pPr>
              <w:jc w:val="right"/>
              <w:rPr>
                <w:rFonts w:ascii="Arial" w:hAnsi="Arial" w:cs="Arial"/>
              </w:rPr>
            </w:pPr>
            <w:r w:rsidRPr="00126D02">
              <w:rPr>
                <w:rFonts w:ascii="Arial" w:hAnsi="Arial" w:cs="Arial"/>
              </w:rPr>
              <w:t>7,481</w:t>
            </w:r>
          </w:p>
        </w:tc>
        <w:tc>
          <w:tcPr>
            <w:tcW w:w="2124" w:type="dxa"/>
          </w:tcPr>
          <w:p w:rsidR="004A52AA" w:rsidRPr="00126D02" w:rsidRDefault="004A52AA" w:rsidP="002C1EFC">
            <w:pPr>
              <w:jc w:val="right"/>
              <w:rPr>
                <w:rFonts w:ascii="Arial" w:hAnsi="Arial" w:cs="Arial"/>
              </w:rPr>
            </w:pPr>
            <w:r w:rsidRPr="00126D02">
              <w:rPr>
                <w:rFonts w:ascii="Arial" w:hAnsi="Arial" w:cs="Arial"/>
              </w:rPr>
              <w:t>1</w:t>
            </w:r>
          </w:p>
        </w:tc>
        <w:tc>
          <w:tcPr>
            <w:tcW w:w="2124" w:type="dxa"/>
          </w:tcPr>
          <w:p w:rsidR="004A52AA" w:rsidRPr="00126D02" w:rsidRDefault="004A52AA" w:rsidP="002C1EFC">
            <w:pPr>
              <w:jc w:val="right"/>
              <w:rPr>
                <w:rFonts w:ascii="Arial" w:hAnsi="Arial" w:cs="Arial"/>
              </w:rPr>
            </w:pPr>
            <w:r w:rsidRPr="00126D02">
              <w:rPr>
                <w:rFonts w:ascii="Arial" w:hAnsi="Arial" w:cs="Arial"/>
              </w:rPr>
              <w:t>,006</w:t>
            </w:r>
          </w:p>
        </w:tc>
      </w:tr>
      <w:tr w:rsidR="004A52AA" w:rsidRPr="00126D02" w:rsidTr="004A52AA">
        <w:tc>
          <w:tcPr>
            <w:tcW w:w="2123" w:type="dxa"/>
          </w:tcPr>
          <w:p w:rsidR="004A52AA" w:rsidRPr="00126D02" w:rsidRDefault="004A52AA" w:rsidP="002C1EFC">
            <w:pPr>
              <w:rPr>
                <w:rFonts w:ascii="Arial" w:hAnsi="Arial" w:cs="Arial"/>
              </w:rPr>
            </w:pPr>
            <w:r w:rsidRPr="00126D02">
              <w:rPr>
                <w:rFonts w:ascii="Arial" w:hAnsi="Arial" w:cs="Arial"/>
              </w:rPr>
              <w:t>N de casos válidos</w:t>
            </w:r>
          </w:p>
        </w:tc>
        <w:tc>
          <w:tcPr>
            <w:tcW w:w="2123" w:type="dxa"/>
          </w:tcPr>
          <w:p w:rsidR="004A52AA" w:rsidRPr="00126D02" w:rsidRDefault="004A52AA" w:rsidP="002C1EFC">
            <w:pPr>
              <w:jc w:val="right"/>
              <w:rPr>
                <w:rFonts w:ascii="Arial" w:hAnsi="Arial" w:cs="Arial"/>
              </w:rPr>
            </w:pPr>
            <w:r w:rsidRPr="00126D02">
              <w:rPr>
                <w:rFonts w:ascii="Arial" w:hAnsi="Arial" w:cs="Arial"/>
              </w:rPr>
              <w:t>34</w:t>
            </w:r>
          </w:p>
        </w:tc>
        <w:tc>
          <w:tcPr>
            <w:tcW w:w="2124" w:type="dxa"/>
          </w:tcPr>
          <w:p w:rsidR="004A52AA" w:rsidRPr="00126D02" w:rsidRDefault="004A52AA" w:rsidP="002C1EFC">
            <w:pPr>
              <w:jc w:val="right"/>
              <w:rPr>
                <w:rFonts w:ascii="Arial" w:hAnsi="Arial" w:cs="Arial"/>
              </w:rPr>
            </w:pPr>
          </w:p>
        </w:tc>
        <w:tc>
          <w:tcPr>
            <w:tcW w:w="2124" w:type="dxa"/>
          </w:tcPr>
          <w:p w:rsidR="004A52AA" w:rsidRPr="00126D02" w:rsidRDefault="004A52AA" w:rsidP="002C1EFC">
            <w:pPr>
              <w:jc w:val="right"/>
              <w:rPr>
                <w:rFonts w:ascii="Arial" w:hAnsi="Arial" w:cs="Arial"/>
              </w:rPr>
            </w:pPr>
          </w:p>
        </w:tc>
      </w:tr>
      <w:tr w:rsidR="004A52AA" w:rsidRPr="00126D02" w:rsidTr="00C10DA4">
        <w:tc>
          <w:tcPr>
            <w:tcW w:w="8494" w:type="dxa"/>
            <w:gridSpan w:val="4"/>
          </w:tcPr>
          <w:p w:rsidR="004A52AA" w:rsidRPr="00126D02" w:rsidRDefault="004A52AA" w:rsidP="002C1EFC">
            <w:pPr>
              <w:pStyle w:val="Prrafodelista"/>
              <w:numPr>
                <w:ilvl w:val="0"/>
                <w:numId w:val="2"/>
              </w:numPr>
              <w:rPr>
                <w:rFonts w:ascii="Arial" w:hAnsi="Arial" w:cs="Arial"/>
              </w:rPr>
            </w:pPr>
            <w:r w:rsidRPr="00126D02">
              <w:rPr>
                <w:rFonts w:ascii="Arial" w:hAnsi="Arial" w:cs="Arial"/>
              </w:rPr>
              <w:t>3 casillas (50,0%) tienen una frecuencia esperada inferior a 5. La frecuencia mínima esperada es 2,65</w:t>
            </w:r>
          </w:p>
        </w:tc>
      </w:tr>
    </w:tbl>
    <w:p w:rsidR="002C1EFC" w:rsidRPr="00126D02" w:rsidRDefault="002C1EFC" w:rsidP="002C1EFC">
      <w:pPr>
        <w:spacing w:after="0" w:line="240" w:lineRule="auto"/>
        <w:jc w:val="center"/>
        <w:rPr>
          <w:rFonts w:ascii="Arial" w:hAnsi="Arial" w:cs="Arial"/>
        </w:rPr>
      </w:pPr>
      <w:r w:rsidRPr="00126D02">
        <w:rPr>
          <w:rFonts w:ascii="Arial" w:hAnsi="Arial" w:cs="Arial"/>
        </w:rPr>
        <w:t>Fuente: Datos obtenidos por los autores del artículo / Tabla: elaboración propia</w:t>
      </w:r>
    </w:p>
    <w:p w:rsidR="00D56869" w:rsidRPr="00126D02" w:rsidRDefault="00D56869" w:rsidP="00A21B63">
      <w:pPr>
        <w:tabs>
          <w:tab w:val="center" w:pos="3139"/>
        </w:tabs>
        <w:autoSpaceDE w:val="0"/>
        <w:autoSpaceDN w:val="0"/>
        <w:adjustRightInd w:val="0"/>
        <w:spacing w:after="0" w:line="240" w:lineRule="auto"/>
        <w:jc w:val="both"/>
        <w:rPr>
          <w:rFonts w:ascii="Arial" w:hAnsi="Arial" w:cs="Arial"/>
        </w:rPr>
      </w:pPr>
    </w:p>
    <w:p w:rsidR="00D56869" w:rsidRPr="00126D02" w:rsidRDefault="00D56869" w:rsidP="001811B9">
      <w:pPr>
        <w:tabs>
          <w:tab w:val="center" w:pos="3139"/>
        </w:tabs>
        <w:autoSpaceDE w:val="0"/>
        <w:autoSpaceDN w:val="0"/>
        <w:adjustRightInd w:val="0"/>
        <w:spacing w:after="0" w:line="360" w:lineRule="auto"/>
        <w:jc w:val="both"/>
        <w:rPr>
          <w:rFonts w:ascii="Arial" w:hAnsi="Arial" w:cs="Arial"/>
        </w:rPr>
      </w:pPr>
      <w:r w:rsidRPr="00126D02">
        <w:rPr>
          <w:rFonts w:ascii="Arial" w:hAnsi="Arial" w:cs="Arial"/>
        </w:rPr>
        <w:t>Sí es cierto, por otro lado, que no existen muchos más mecanismos de participación y, además, los otros mecanismos de participación se dan en aquellos estratos cuya población es menor. Consecuentemente, el porcentaje de publicación de Actas de reuniones de otros mecanismos es también bajo.</w:t>
      </w:r>
    </w:p>
    <w:p w:rsidR="004F2B1F" w:rsidRPr="00126D02" w:rsidRDefault="004F2B1F" w:rsidP="001811B9">
      <w:pPr>
        <w:tabs>
          <w:tab w:val="center" w:pos="3139"/>
        </w:tabs>
        <w:autoSpaceDE w:val="0"/>
        <w:autoSpaceDN w:val="0"/>
        <w:adjustRightInd w:val="0"/>
        <w:spacing w:after="0" w:line="360" w:lineRule="auto"/>
        <w:jc w:val="both"/>
        <w:rPr>
          <w:rFonts w:ascii="Arial" w:hAnsi="Arial" w:cs="Arial"/>
        </w:rPr>
      </w:pPr>
      <w:r w:rsidRPr="00126D02">
        <w:rPr>
          <w:rFonts w:ascii="Arial" w:hAnsi="Arial" w:cs="Arial"/>
        </w:rPr>
        <w:t xml:space="preserve">Por otra parte, </w:t>
      </w:r>
      <w:r w:rsidR="0026662A" w:rsidRPr="00126D02">
        <w:rPr>
          <w:rFonts w:ascii="Arial" w:hAnsi="Arial" w:cs="Arial"/>
        </w:rPr>
        <w:t>al menos en un 50% de los casos se ofrece en la web el directorio de entidades y asociaciones del municipio y/o</w:t>
      </w:r>
      <w:r w:rsidR="00A21B63" w:rsidRPr="00126D02">
        <w:rPr>
          <w:rFonts w:ascii="Arial" w:hAnsi="Arial" w:cs="Arial"/>
        </w:rPr>
        <w:t xml:space="preserve"> registro de grupos de interés. </w:t>
      </w:r>
      <w:r w:rsidR="0026662A" w:rsidRPr="00126D02">
        <w:rPr>
          <w:rFonts w:ascii="Arial" w:hAnsi="Arial" w:cs="Arial"/>
        </w:rPr>
        <w:t>Y llama la atención el poco grado de cumplimiento en lo que respecta a la oferta en la web de instrumentos de consultas y/o participación sobre temas actuales de interés local.</w:t>
      </w:r>
      <w:r w:rsidR="00A21B63" w:rsidRPr="00126D02">
        <w:rPr>
          <w:rFonts w:ascii="Arial" w:hAnsi="Arial" w:cs="Arial"/>
        </w:rPr>
        <w:t xml:space="preserve"> </w:t>
      </w:r>
    </w:p>
    <w:p w:rsidR="00450B9C" w:rsidRPr="00126D02" w:rsidRDefault="00450B9C" w:rsidP="001811B9">
      <w:pPr>
        <w:tabs>
          <w:tab w:val="center" w:pos="3139"/>
        </w:tabs>
        <w:autoSpaceDE w:val="0"/>
        <w:autoSpaceDN w:val="0"/>
        <w:adjustRightInd w:val="0"/>
        <w:spacing w:after="0" w:line="360" w:lineRule="auto"/>
        <w:jc w:val="both"/>
        <w:rPr>
          <w:rFonts w:ascii="Arial" w:hAnsi="Arial" w:cs="Arial"/>
        </w:rPr>
      </w:pPr>
      <w:r w:rsidRPr="00126D02">
        <w:rPr>
          <w:rFonts w:ascii="Arial" w:hAnsi="Arial" w:cs="Arial"/>
        </w:rPr>
        <w:t>En penúltimo lugar, hay que destacar el bajo grado de cumplimiento en lo que se refiere a la publicación de la “Carta de servicios”: del 0% en dos estratos y de tan sólo un 20% en el estrato de poblaciones de más de 100.000 habitantes.</w:t>
      </w:r>
    </w:p>
    <w:p w:rsidR="00A858C4" w:rsidRPr="00126D02" w:rsidRDefault="00450B9C" w:rsidP="001811B9">
      <w:pPr>
        <w:tabs>
          <w:tab w:val="center" w:pos="3139"/>
        </w:tabs>
        <w:autoSpaceDE w:val="0"/>
        <w:autoSpaceDN w:val="0"/>
        <w:adjustRightInd w:val="0"/>
        <w:spacing w:after="0" w:line="360" w:lineRule="auto"/>
        <w:jc w:val="both"/>
        <w:rPr>
          <w:rFonts w:ascii="Arial" w:hAnsi="Arial" w:cs="Arial"/>
        </w:rPr>
      </w:pPr>
      <w:r w:rsidRPr="00126D02">
        <w:rPr>
          <w:rFonts w:ascii="Arial" w:hAnsi="Arial" w:cs="Arial"/>
        </w:rPr>
        <w:lastRenderedPageBreak/>
        <w:t>Por último, en mayor medida se cumple la oferta en la web de instrumentos para valorar los servicios y preguntar; así como buzones de quejas y sugerencias. En este sentido, los porcentajes son de al menos el 70%.</w:t>
      </w:r>
    </w:p>
    <w:p w:rsidR="0007732B" w:rsidRPr="00126D02" w:rsidRDefault="0007732B" w:rsidP="001811B9">
      <w:pPr>
        <w:spacing w:after="0" w:line="360" w:lineRule="auto"/>
        <w:rPr>
          <w:rFonts w:ascii="Arial" w:hAnsi="Arial" w:cs="Arial"/>
        </w:rPr>
      </w:pPr>
    </w:p>
    <w:p w:rsidR="005B75EB" w:rsidRPr="00126D02" w:rsidRDefault="005B75EB" w:rsidP="001811B9">
      <w:pPr>
        <w:pStyle w:val="Prrafodelista"/>
        <w:numPr>
          <w:ilvl w:val="0"/>
          <w:numId w:val="1"/>
        </w:numPr>
        <w:spacing w:after="0" w:line="360" w:lineRule="auto"/>
        <w:rPr>
          <w:rFonts w:ascii="Arial" w:hAnsi="Arial" w:cs="Arial"/>
          <w:b/>
        </w:rPr>
      </w:pPr>
      <w:r w:rsidRPr="00126D02">
        <w:rPr>
          <w:rFonts w:ascii="Arial" w:hAnsi="Arial" w:cs="Arial"/>
          <w:b/>
        </w:rPr>
        <w:t>Apoyos</w:t>
      </w:r>
    </w:p>
    <w:p w:rsidR="005B75EB" w:rsidRPr="00126D02" w:rsidRDefault="005B75EB" w:rsidP="001811B9">
      <w:pPr>
        <w:spacing w:after="0" w:line="360" w:lineRule="auto"/>
        <w:jc w:val="both"/>
        <w:rPr>
          <w:rFonts w:ascii="Arial" w:hAnsi="Arial" w:cs="Arial"/>
        </w:rPr>
      </w:pPr>
      <w:r w:rsidRPr="00126D02">
        <w:rPr>
          <w:rFonts w:ascii="Arial" w:hAnsi="Arial" w:cs="Arial"/>
        </w:rPr>
        <w:t>El artículo se engloba dentro del proyecto CSO2015-64568-R (MINICO/FEDER), titulado “Metodologías y modelos de información para el seguimiento de la acción de los responsables de los gobiernos locales y la rendición de cuentas”.</w:t>
      </w:r>
    </w:p>
    <w:p w:rsidR="005B75EB" w:rsidRPr="00126D02" w:rsidRDefault="005B75EB" w:rsidP="001811B9">
      <w:pPr>
        <w:spacing w:after="0" w:line="360" w:lineRule="auto"/>
        <w:rPr>
          <w:rFonts w:ascii="Arial" w:hAnsi="Arial" w:cs="Arial"/>
        </w:rPr>
      </w:pPr>
    </w:p>
    <w:p w:rsidR="00886702" w:rsidRPr="00126D02" w:rsidRDefault="005B75EB" w:rsidP="001811B9">
      <w:pPr>
        <w:pStyle w:val="Prrafodelista"/>
        <w:numPr>
          <w:ilvl w:val="0"/>
          <w:numId w:val="1"/>
        </w:numPr>
        <w:spacing w:after="0" w:line="360" w:lineRule="auto"/>
        <w:jc w:val="both"/>
        <w:rPr>
          <w:rFonts w:ascii="Arial" w:hAnsi="Arial" w:cs="Arial"/>
          <w:b/>
        </w:rPr>
      </w:pPr>
      <w:r w:rsidRPr="00126D02">
        <w:rPr>
          <w:rFonts w:ascii="Arial" w:hAnsi="Arial" w:cs="Arial"/>
          <w:b/>
        </w:rPr>
        <w:t>Referencias</w:t>
      </w:r>
    </w:p>
    <w:p w:rsidR="00951B55" w:rsidRDefault="00126D02" w:rsidP="00951B55">
      <w:pPr>
        <w:spacing w:after="0" w:line="360" w:lineRule="auto"/>
        <w:jc w:val="both"/>
        <w:rPr>
          <w:rFonts w:ascii="Arial" w:hAnsi="Arial" w:cs="Arial"/>
          <w:color w:val="000000"/>
        </w:rPr>
      </w:pPr>
      <w:r>
        <w:rPr>
          <w:rFonts w:ascii="Arial" w:hAnsi="Arial" w:cs="Arial"/>
          <w:color w:val="000000"/>
        </w:rPr>
        <w:t xml:space="preserve">Alguacil Gómez, J. (2006). </w:t>
      </w:r>
      <w:r w:rsidR="009202C2" w:rsidRPr="00126D02">
        <w:rPr>
          <w:rFonts w:ascii="Arial" w:hAnsi="Arial" w:cs="Arial"/>
          <w:color w:val="000000"/>
        </w:rPr>
        <w:t>Los desafíos del nuevo poder local: ¿hacia una estrategia relacional y participati</w:t>
      </w:r>
      <w:r>
        <w:rPr>
          <w:rFonts w:ascii="Arial" w:hAnsi="Arial" w:cs="Arial"/>
          <w:color w:val="000000"/>
        </w:rPr>
        <w:t>va en el gobierno de la ciudad?</w:t>
      </w:r>
      <w:r w:rsidR="009202C2" w:rsidRPr="00126D02">
        <w:rPr>
          <w:rFonts w:ascii="Arial" w:hAnsi="Arial" w:cs="Arial"/>
          <w:color w:val="000000"/>
        </w:rPr>
        <w:t>, en VV AA, </w:t>
      </w:r>
      <w:r w:rsidR="009202C2" w:rsidRPr="00126D02">
        <w:rPr>
          <w:rFonts w:ascii="Arial" w:hAnsi="Arial" w:cs="Arial"/>
          <w:i/>
          <w:color w:val="000000"/>
        </w:rPr>
        <w:t>Poder local y participación democrática</w:t>
      </w:r>
      <w:r w:rsidR="009202C2" w:rsidRPr="00126D02">
        <w:rPr>
          <w:rFonts w:ascii="Arial" w:hAnsi="Arial" w:cs="Arial"/>
          <w:color w:val="000000"/>
        </w:rPr>
        <w:t> (Ed. Alguacil Gómez, J.).  Barcel</w:t>
      </w:r>
      <w:r w:rsidR="00951B55">
        <w:rPr>
          <w:rFonts w:ascii="Arial" w:hAnsi="Arial" w:cs="Arial"/>
          <w:color w:val="000000"/>
        </w:rPr>
        <w:t>ona: El Viejo Topo, pp. 9-47.  </w:t>
      </w:r>
    </w:p>
    <w:p w:rsidR="000D1B3A" w:rsidRPr="00126D02" w:rsidRDefault="000D1B3A" w:rsidP="00951B55">
      <w:pPr>
        <w:spacing w:after="0" w:line="360" w:lineRule="auto"/>
        <w:jc w:val="both"/>
        <w:rPr>
          <w:rFonts w:ascii="Arial" w:hAnsi="Arial" w:cs="Arial"/>
          <w:color w:val="000000"/>
        </w:rPr>
      </w:pPr>
      <w:r w:rsidRPr="00126D02">
        <w:rPr>
          <w:rFonts w:ascii="Arial" w:hAnsi="Arial" w:cs="Arial"/>
          <w:color w:val="000000"/>
        </w:rPr>
        <w:t>Álvarez, J. T.  (2005). </w:t>
      </w:r>
      <w:r w:rsidRPr="00951B55">
        <w:rPr>
          <w:rFonts w:ascii="Arial" w:hAnsi="Arial" w:cs="Arial"/>
          <w:i/>
          <w:color w:val="000000"/>
        </w:rPr>
        <w:t>Gestión del poder diluido. La construcción de la sociedad mediática (1989-2004)</w:t>
      </w:r>
      <w:r w:rsidRPr="00126D02">
        <w:rPr>
          <w:rFonts w:ascii="Arial" w:hAnsi="Arial" w:cs="Arial"/>
          <w:color w:val="000000"/>
        </w:rPr>
        <w:t>. Madrid: Pearson.</w:t>
      </w:r>
    </w:p>
    <w:p w:rsidR="001E0DA8" w:rsidRPr="00126D02" w:rsidRDefault="00886702" w:rsidP="00951B55">
      <w:pPr>
        <w:spacing w:after="0" w:line="360" w:lineRule="auto"/>
        <w:jc w:val="both"/>
        <w:rPr>
          <w:rFonts w:ascii="Arial" w:hAnsi="Arial" w:cs="Arial"/>
        </w:rPr>
      </w:pPr>
      <w:r w:rsidRPr="00126D02">
        <w:rPr>
          <w:rFonts w:ascii="Arial" w:hAnsi="Arial" w:cs="Arial"/>
          <w:color w:val="000000"/>
        </w:rPr>
        <w:t>Cabezuelo-Lorenzo,</w:t>
      </w:r>
      <w:r w:rsidR="0007732B" w:rsidRPr="00126D02">
        <w:rPr>
          <w:rFonts w:ascii="Arial" w:hAnsi="Arial" w:cs="Arial"/>
          <w:color w:val="000000"/>
        </w:rPr>
        <w:t xml:space="preserve"> F., Rey-García, P. y</w:t>
      </w:r>
      <w:r w:rsidRPr="00126D02">
        <w:rPr>
          <w:rFonts w:ascii="Arial" w:hAnsi="Arial" w:cs="Arial"/>
          <w:color w:val="000000"/>
        </w:rPr>
        <w:t xml:space="preserve"> Tapia-Frade, A.</w:t>
      </w:r>
      <w:r w:rsidR="001E0DA8" w:rsidRPr="00126D02">
        <w:rPr>
          <w:rFonts w:ascii="Arial" w:hAnsi="Arial" w:cs="Arial"/>
          <w:color w:val="000000"/>
        </w:rPr>
        <w:t xml:space="preserve"> (2016). </w:t>
      </w:r>
      <w:r w:rsidRPr="00126D02">
        <w:rPr>
          <w:rFonts w:ascii="Arial" w:hAnsi="Arial" w:cs="Arial"/>
          <w:color w:val="000000"/>
        </w:rPr>
        <w:t>Análisis de las herramientas de control ciudadano sobre los representantes públicos: La transparencia informati</w:t>
      </w:r>
      <w:r w:rsidR="001E0DA8" w:rsidRPr="00126D02">
        <w:rPr>
          <w:rFonts w:ascii="Arial" w:hAnsi="Arial" w:cs="Arial"/>
          <w:color w:val="000000"/>
        </w:rPr>
        <w:t>va municipal en Castilla y León</w:t>
      </w:r>
      <w:r w:rsidRPr="00126D02">
        <w:rPr>
          <w:rFonts w:ascii="Arial" w:hAnsi="Arial" w:cs="Arial"/>
          <w:color w:val="000000"/>
        </w:rPr>
        <w:t>.</w:t>
      </w:r>
      <w:r w:rsidRPr="00126D02">
        <w:rPr>
          <w:rStyle w:val="apple-converted-space"/>
          <w:rFonts w:ascii="Arial" w:hAnsi="Arial" w:cs="Arial"/>
          <w:color w:val="000000"/>
        </w:rPr>
        <w:t> </w:t>
      </w:r>
      <w:r w:rsidRPr="00126D02">
        <w:rPr>
          <w:rStyle w:val="nfasis"/>
          <w:rFonts w:ascii="Arial" w:hAnsi="Arial" w:cs="Arial"/>
          <w:color w:val="000000"/>
        </w:rPr>
        <w:t>Revista Latina de Comunicación Social</w:t>
      </w:r>
      <w:r w:rsidRPr="00126D02">
        <w:rPr>
          <w:rFonts w:ascii="Arial" w:hAnsi="Arial" w:cs="Arial"/>
          <w:color w:val="000000"/>
        </w:rPr>
        <w:t xml:space="preserve">, 71, pp. 1.261 a 1.279. En </w:t>
      </w:r>
      <w:hyperlink r:id="rId16" w:history="1">
        <w:r w:rsidRPr="00126D02">
          <w:rPr>
            <w:rStyle w:val="Hipervnculo"/>
            <w:rFonts w:ascii="Arial" w:hAnsi="Arial" w:cs="Arial"/>
          </w:rPr>
          <w:t>http://www.revistalatinacs.org/071/paper/1145/65es.html</w:t>
        </w:r>
      </w:hyperlink>
      <w:r w:rsidRPr="00126D02">
        <w:rPr>
          <w:rStyle w:val="apple-converted-space"/>
          <w:rFonts w:ascii="Arial" w:hAnsi="Arial" w:cs="Arial"/>
          <w:color w:val="000000"/>
        </w:rPr>
        <w:t> </w:t>
      </w:r>
      <w:r w:rsidRPr="00126D02">
        <w:rPr>
          <w:rFonts w:ascii="Arial" w:hAnsi="Arial" w:cs="Arial"/>
          <w:color w:val="000000"/>
        </w:rPr>
        <w:br/>
      </w:r>
      <w:hyperlink r:id="rId17" w:history="1">
        <w:r w:rsidRPr="00126D02">
          <w:rPr>
            <w:rStyle w:val="Hipervnculo"/>
            <w:rFonts w:ascii="Arial" w:hAnsi="Arial" w:cs="Arial"/>
          </w:rPr>
          <w:t>DOI: 10.4185/RLCS-2016-1145</w:t>
        </w:r>
      </w:hyperlink>
    </w:p>
    <w:p w:rsidR="0007732B" w:rsidRPr="00126D02" w:rsidRDefault="00886702" w:rsidP="00951B55">
      <w:pPr>
        <w:spacing w:after="0" w:line="360" w:lineRule="auto"/>
        <w:jc w:val="both"/>
        <w:rPr>
          <w:rFonts w:ascii="Arial" w:hAnsi="Arial" w:cs="Arial"/>
        </w:rPr>
      </w:pPr>
      <w:r w:rsidRPr="00126D02">
        <w:rPr>
          <w:rFonts w:ascii="Arial" w:hAnsi="Arial" w:cs="Arial"/>
          <w:color w:val="000000"/>
        </w:rPr>
        <w:t>Canel, M. J. (2007).</w:t>
      </w:r>
      <w:r w:rsidRPr="00126D02">
        <w:rPr>
          <w:rStyle w:val="apple-converted-space"/>
          <w:rFonts w:ascii="Arial" w:hAnsi="Arial" w:cs="Arial"/>
          <w:color w:val="000000"/>
        </w:rPr>
        <w:t> </w:t>
      </w:r>
      <w:r w:rsidRPr="00951B55">
        <w:rPr>
          <w:rStyle w:val="nfasis"/>
          <w:rFonts w:ascii="Arial" w:hAnsi="Arial" w:cs="Arial"/>
          <w:color w:val="000000"/>
        </w:rPr>
        <w:t>La comunicación de las instituciones públicas</w:t>
      </w:r>
      <w:r w:rsidRPr="00126D02">
        <w:rPr>
          <w:rFonts w:ascii="Arial" w:hAnsi="Arial" w:cs="Arial"/>
          <w:color w:val="000000"/>
        </w:rPr>
        <w:t>. Madrid</w:t>
      </w:r>
      <w:r w:rsidR="0007732B" w:rsidRPr="00126D02">
        <w:rPr>
          <w:rFonts w:ascii="Arial" w:hAnsi="Arial" w:cs="Arial"/>
          <w:color w:val="000000"/>
        </w:rPr>
        <w:t>: Tecnos.</w:t>
      </w:r>
    </w:p>
    <w:p w:rsidR="0007732B" w:rsidRPr="00126D02" w:rsidRDefault="00886702" w:rsidP="00951B55">
      <w:pPr>
        <w:spacing w:after="0" w:line="360" w:lineRule="auto"/>
        <w:jc w:val="both"/>
        <w:rPr>
          <w:rFonts w:ascii="Arial" w:hAnsi="Arial" w:cs="Arial"/>
        </w:rPr>
      </w:pPr>
      <w:r w:rsidRPr="00126D02">
        <w:rPr>
          <w:rFonts w:ascii="Arial" w:hAnsi="Arial" w:cs="Arial"/>
        </w:rPr>
        <w:t xml:space="preserve">Castells, M. et. al. (1986). </w:t>
      </w:r>
      <w:r w:rsidRPr="00951B55">
        <w:rPr>
          <w:rFonts w:ascii="Arial" w:hAnsi="Arial" w:cs="Arial"/>
          <w:i/>
        </w:rPr>
        <w:t>El desafío tecnológico. España y las nuevas tecnologías</w:t>
      </w:r>
      <w:r w:rsidR="00951B55">
        <w:rPr>
          <w:rFonts w:ascii="Arial" w:hAnsi="Arial" w:cs="Arial"/>
        </w:rPr>
        <w:t>. Madrid: Alianza Editorial.</w:t>
      </w:r>
    </w:p>
    <w:p w:rsidR="00886702" w:rsidRPr="00126D02" w:rsidRDefault="00886702" w:rsidP="00951B55">
      <w:pPr>
        <w:spacing w:after="0" w:line="360" w:lineRule="auto"/>
        <w:jc w:val="both"/>
        <w:rPr>
          <w:rFonts w:ascii="Arial" w:hAnsi="Arial" w:cs="Arial"/>
        </w:rPr>
      </w:pPr>
      <w:r w:rsidRPr="00126D02">
        <w:rPr>
          <w:rFonts w:ascii="Arial" w:hAnsi="Arial" w:cs="Arial"/>
        </w:rPr>
        <w:t xml:space="preserve">Castells, M. (1995). </w:t>
      </w:r>
      <w:r w:rsidRPr="00951B55">
        <w:rPr>
          <w:rFonts w:ascii="Arial" w:hAnsi="Arial" w:cs="Arial"/>
          <w:i/>
        </w:rPr>
        <w:t>La ciudad informacional. Tecnologías de la información reestructuración económica y el proceso urbano-regional</w:t>
      </w:r>
      <w:r w:rsidRPr="00126D02">
        <w:rPr>
          <w:rFonts w:ascii="Arial" w:hAnsi="Arial" w:cs="Arial"/>
        </w:rPr>
        <w:t>. Madrid: Alianza Editorial.</w:t>
      </w:r>
    </w:p>
    <w:p w:rsidR="0007732B" w:rsidRPr="00126D02" w:rsidRDefault="00951B55" w:rsidP="00951B55">
      <w:pPr>
        <w:pStyle w:val="NormalWeb"/>
        <w:spacing w:before="0" w:beforeAutospacing="0" w:after="0" w:afterAutospacing="0" w:line="360" w:lineRule="auto"/>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C Colombo Vilarrasa (2005). </w:t>
      </w:r>
      <w:r w:rsidR="002F418C" w:rsidRPr="00126D02">
        <w:rPr>
          <w:rFonts w:ascii="Arial" w:eastAsiaTheme="minorHAnsi" w:hAnsi="Arial" w:cs="Arial"/>
          <w:color w:val="000000"/>
          <w:sz w:val="22"/>
          <w:szCs w:val="22"/>
          <w:lang w:eastAsia="en-US"/>
        </w:rPr>
        <w:t>Pa</w:t>
      </w:r>
      <w:r>
        <w:rPr>
          <w:rFonts w:ascii="Arial" w:eastAsiaTheme="minorHAnsi" w:hAnsi="Arial" w:cs="Arial"/>
          <w:color w:val="000000"/>
          <w:sz w:val="22"/>
          <w:szCs w:val="22"/>
          <w:lang w:eastAsia="en-US"/>
        </w:rPr>
        <w:t>rticipación ciudadana en la red</w:t>
      </w:r>
      <w:r w:rsidR="002F418C" w:rsidRPr="00126D02">
        <w:rPr>
          <w:rFonts w:ascii="Arial" w:eastAsiaTheme="minorHAnsi" w:hAnsi="Arial" w:cs="Arial"/>
          <w:color w:val="000000"/>
          <w:sz w:val="22"/>
          <w:szCs w:val="22"/>
          <w:lang w:eastAsia="en-US"/>
        </w:rPr>
        <w:t>. Gestión Cultural 11.</w:t>
      </w:r>
      <w:r w:rsidR="002F418C" w:rsidRPr="00126D02">
        <w:rPr>
          <w:rFonts w:ascii="Arial" w:eastAsiaTheme="minorHAnsi" w:hAnsi="Arial" w:cs="Arial"/>
          <w:sz w:val="22"/>
          <w:szCs w:val="22"/>
          <w:lang w:eastAsia="en-US"/>
        </w:rPr>
        <w:t> </w:t>
      </w:r>
      <w:r w:rsidR="002F418C" w:rsidRPr="00126D02">
        <w:rPr>
          <w:rFonts w:ascii="Arial" w:eastAsiaTheme="minorHAnsi" w:hAnsi="Arial" w:cs="Arial"/>
          <w:i/>
          <w:iCs/>
          <w:sz w:val="22"/>
          <w:szCs w:val="22"/>
          <w:lang w:eastAsia="en-US"/>
        </w:rPr>
        <w:t>Barcelona: Portal Iberoamericano de Gestión Cultural</w:t>
      </w:r>
      <w:r w:rsidR="002F418C" w:rsidRPr="00126D02">
        <w:rPr>
          <w:rFonts w:ascii="Arial" w:eastAsiaTheme="minorHAnsi" w:hAnsi="Arial" w:cs="Arial"/>
          <w:color w:val="000000"/>
          <w:sz w:val="22"/>
          <w:szCs w:val="22"/>
          <w:lang w:eastAsia="en-US"/>
        </w:rPr>
        <w:t>, marzo:</w:t>
      </w:r>
      <w:r w:rsidR="002F418C" w:rsidRPr="00126D02">
        <w:rPr>
          <w:rFonts w:ascii="Arial" w:eastAsiaTheme="minorHAnsi" w:hAnsi="Arial" w:cs="Arial"/>
          <w:sz w:val="22"/>
          <w:szCs w:val="22"/>
          <w:lang w:eastAsia="en-US"/>
        </w:rPr>
        <w:t> </w:t>
      </w:r>
      <w:hyperlink r:id="rId18" w:history="1">
        <w:r w:rsidR="002F418C" w:rsidRPr="00126D02">
          <w:rPr>
            <w:rFonts w:ascii="Arial" w:eastAsiaTheme="minorHAnsi" w:hAnsi="Arial" w:cs="Arial"/>
            <w:color w:val="000000"/>
            <w:sz w:val="22"/>
            <w:szCs w:val="22"/>
            <w:lang w:eastAsia="en-US"/>
          </w:rPr>
          <w:t>www.gestióncultural.org</w:t>
        </w:r>
      </w:hyperlink>
      <w:r w:rsidR="002F418C" w:rsidRPr="00126D02">
        <w:rPr>
          <w:rFonts w:ascii="Arial" w:eastAsiaTheme="minorHAnsi" w:hAnsi="Arial" w:cs="Arial"/>
          <w:sz w:val="22"/>
          <w:szCs w:val="22"/>
          <w:lang w:eastAsia="en-US"/>
        </w:rPr>
        <w:t> </w:t>
      </w:r>
      <w:r w:rsidR="002F418C" w:rsidRPr="00126D02">
        <w:rPr>
          <w:rFonts w:ascii="Arial" w:eastAsiaTheme="minorHAnsi" w:hAnsi="Arial" w:cs="Arial"/>
          <w:color w:val="000000"/>
          <w:sz w:val="22"/>
          <w:szCs w:val="22"/>
          <w:lang w:eastAsia="en-US"/>
        </w:rPr>
        <w:t>(25/03/2013).  </w:t>
      </w:r>
    </w:p>
    <w:p w:rsidR="000D1B3A" w:rsidRPr="00126D02" w:rsidRDefault="00886702" w:rsidP="00951B55">
      <w:pPr>
        <w:spacing w:after="0" w:line="360" w:lineRule="auto"/>
        <w:jc w:val="both"/>
        <w:rPr>
          <w:rFonts w:ascii="Arial" w:hAnsi="Arial" w:cs="Arial"/>
        </w:rPr>
      </w:pPr>
      <w:r w:rsidRPr="00126D02">
        <w:rPr>
          <w:rFonts w:ascii="Arial" w:hAnsi="Arial" w:cs="Arial"/>
          <w:color w:val="000000"/>
        </w:rPr>
        <w:t xml:space="preserve">Corcoy-Rius, M. </w:t>
      </w:r>
      <w:r w:rsidRPr="00126D02">
        <w:rPr>
          <w:rFonts w:ascii="Arial" w:hAnsi="Arial" w:cs="Arial"/>
          <w:i/>
          <w:color w:val="000000"/>
        </w:rPr>
        <w:t>et al.</w:t>
      </w:r>
      <w:r w:rsidRPr="00126D02">
        <w:rPr>
          <w:rFonts w:ascii="Arial" w:hAnsi="Arial" w:cs="Arial"/>
          <w:color w:val="000000"/>
        </w:rPr>
        <w:t xml:space="preserve"> (2011).</w:t>
      </w:r>
      <w:r w:rsidRPr="00126D02">
        <w:rPr>
          <w:rStyle w:val="apple-converted-space"/>
          <w:rFonts w:ascii="Arial" w:hAnsi="Arial" w:cs="Arial"/>
          <w:color w:val="000000"/>
        </w:rPr>
        <w:t> </w:t>
      </w:r>
      <w:r w:rsidRPr="00126D02">
        <w:rPr>
          <w:rStyle w:val="nfasis"/>
          <w:rFonts w:ascii="Arial" w:hAnsi="Arial" w:cs="Arial"/>
          <w:color w:val="000000"/>
        </w:rPr>
        <w:t>Les corporacions locals i la informació pública, 1979-</w:t>
      </w:r>
      <w:r w:rsidRPr="00126D02">
        <w:rPr>
          <w:rFonts w:ascii="Arial" w:hAnsi="Arial" w:cs="Arial"/>
          <w:i/>
          <w:iCs/>
        </w:rPr>
        <w:t>2001</w:t>
      </w:r>
      <w:r w:rsidRPr="00126D02">
        <w:rPr>
          <w:rFonts w:ascii="Arial" w:hAnsi="Arial" w:cs="Arial"/>
        </w:rPr>
        <w:t xml:space="preserve">. </w:t>
      </w:r>
      <w:hyperlink r:id="rId19" w:history="1">
        <w:r w:rsidRPr="00126D02">
          <w:rPr>
            <w:rFonts w:ascii="Arial" w:hAnsi="Arial" w:cs="Arial"/>
          </w:rPr>
          <w:t>www.labcompublica.info/corporacions.htm</w:t>
        </w:r>
      </w:hyperlink>
      <w:r w:rsidRPr="00126D02">
        <w:rPr>
          <w:rFonts w:ascii="Arial" w:hAnsi="Arial" w:cs="Arial"/>
        </w:rPr>
        <w:t xml:space="preserve"> </w:t>
      </w:r>
    </w:p>
    <w:p w:rsidR="0007732B" w:rsidRPr="00126D02" w:rsidRDefault="00951B55" w:rsidP="00951B55">
      <w:pPr>
        <w:spacing w:after="0" w:line="360" w:lineRule="auto"/>
        <w:rPr>
          <w:rFonts w:ascii="Arial" w:hAnsi="Arial" w:cs="Arial"/>
        </w:rPr>
      </w:pPr>
      <w:r>
        <w:rPr>
          <w:rFonts w:ascii="Arial" w:hAnsi="Arial" w:cs="Arial"/>
        </w:rPr>
        <w:t xml:space="preserve">Curran, J. (2011). </w:t>
      </w:r>
      <w:r w:rsidR="000D1B3A" w:rsidRPr="00951B55">
        <w:rPr>
          <w:rFonts w:ascii="Arial" w:hAnsi="Arial" w:cs="Arial"/>
          <w:i/>
        </w:rPr>
        <w:t>Media and Democracy</w:t>
      </w:r>
      <w:r w:rsidR="000D1B3A" w:rsidRPr="00126D02">
        <w:rPr>
          <w:rFonts w:ascii="Arial" w:hAnsi="Arial" w:cs="Arial"/>
        </w:rPr>
        <w:t>. London: Routledge</w:t>
      </w:r>
    </w:p>
    <w:p w:rsidR="0007732B" w:rsidRPr="00951B55" w:rsidRDefault="00886702" w:rsidP="00951B55">
      <w:pPr>
        <w:spacing w:after="0" w:line="360" w:lineRule="auto"/>
        <w:jc w:val="both"/>
        <w:rPr>
          <w:rFonts w:ascii="Arial" w:hAnsi="Arial" w:cs="Arial"/>
        </w:rPr>
      </w:pPr>
      <w:r w:rsidRPr="00126D02">
        <w:rPr>
          <w:rFonts w:ascii="Arial" w:hAnsi="Arial" w:cs="Arial"/>
        </w:rPr>
        <w:t xml:space="preserve">España (2007a). “Ley 37/2007, de 16 de noviembre, sobre reutilización de la información del sector público”. BOE, n. 276, 17 de noviembre. </w:t>
      </w:r>
      <w:hyperlink r:id="rId20" w:history="1">
        <w:r w:rsidRPr="00126D02">
          <w:rPr>
            <w:rStyle w:val="Hipervnculo"/>
            <w:rFonts w:ascii="Arial" w:hAnsi="Arial" w:cs="Arial"/>
          </w:rPr>
          <w:t>https://www.boe.es/diario_boe/txt.php?id=BOE-A-2007-19814</w:t>
        </w:r>
      </w:hyperlink>
      <w:r w:rsidR="00951B55">
        <w:rPr>
          <w:rFonts w:ascii="Arial" w:hAnsi="Arial" w:cs="Arial"/>
        </w:rPr>
        <w:t xml:space="preserve"> </w:t>
      </w:r>
    </w:p>
    <w:p w:rsidR="00886702" w:rsidRPr="00126D02" w:rsidRDefault="00886702" w:rsidP="00951B55">
      <w:pPr>
        <w:spacing w:after="0" w:line="360" w:lineRule="auto"/>
        <w:jc w:val="both"/>
        <w:rPr>
          <w:rFonts w:ascii="Arial" w:hAnsi="Arial" w:cs="Arial"/>
        </w:rPr>
      </w:pPr>
      <w:r w:rsidRPr="00126D02">
        <w:rPr>
          <w:rFonts w:ascii="Arial" w:hAnsi="Arial" w:cs="Arial"/>
        </w:rPr>
        <w:t xml:space="preserve">España (2007b). “Ley 30/2007, de 30 de octubre, de Contratos del sector público”. BOE, n. 261, 31 de octubre. Texto consolidado 16/11/2011, en vigor a partir de 16/12/2011. </w:t>
      </w:r>
      <w:hyperlink r:id="rId21" w:history="1">
        <w:r w:rsidRPr="00126D02">
          <w:rPr>
            <w:rStyle w:val="Hipervnculo"/>
            <w:rFonts w:ascii="Arial" w:hAnsi="Arial" w:cs="Arial"/>
          </w:rPr>
          <w:t>https://www.boe.es/buscar/act.php?id=BOE-A-2007-18874</w:t>
        </w:r>
      </w:hyperlink>
      <w:r w:rsidRPr="00126D02">
        <w:rPr>
          <w:rFonts w:ascii="Arial" w:hAnsi="Arial" w:cs="Arial"/>
        </w:rPr>
        <w:t xml:space="preserve">  </w:t>
      </w:r>
    </w:p>
    <w:p w:rsidR="00886702" w:rsidRPr="00126D02" w:rsidRDefault="00886702" w:rsidP="00951B55">
      <w:pPr>
        <w:spacing w:after="0" w:line="360" w:lineRule="auto"/>
        <w:jc w:val="both"/>
        <w:rPr>
          <w:rFonts w:ascii="Arial" w:hAnsi="Arial" w:cs="Arial"/>
        </w:rPr>
      </w:pPr>
      <w:r w:rsidRPr="00126D02">
        <w:rPr>
          <w:rFonts w:ascii="Arial" w:hAnsi="Arial" w:cs="Arial"/>
        </w:rPr>
        <w:lastRenderedPageBreak/>
        <w:t>España</w:t>
      </w:r>
      <w:r w:rsidRPr="00126D02">
        <w:rPr>
          <w:rFonts w:ascii="Arial" w:hAnsi="Arial" w:cs="Arial"/>
          <w:i/>
        </w:rPr>
        <w:t xml:space="preserve"> </w:t>
      </w:r>
      <w:r w:rsidRPr="00126D02">
        <w:rPr>
          <w:rFonts w:ascii="Arial" w:hAnsi="Arial" w:cs="Arial"/>
        </w:rPr>
        <w:t xml:space="preserve">(2013). “Ley 19/2013, de 9 de diciembre, de transparencia, acceso a la información pública y buen gobierno”. BOE, n. 295, 10 de diciembre. Texto consolidado. </w:t>
      </w:r>
      <w:hyperlink r:id="rId22" w:history="1">
        <w:r w:rsidRPr="00126D02">
          <w:rPr>
            <w:rStyle w:val="Hipervnculo"/>
            <w:rFonts w:ascii="Arial" w:hAnsi="Arial" w:cs="Arial"/>
          </w:rPr>
          <w:t>https://www.boe.es/buscar/act.php?id=BOE-A-2013-12887</w:t>
        </w:r>
      </w:hyperlink>
      <w:r w:rsidR="00951B55">
        <w:rPr>
          <w:rFonts w:ascii="Arial" w:hAnsi="Arial" w:cs="Arial"/>
        </w:rPr>
        <w:t xml:space="preserve"> </w:t>
      </w:r>
    </w:p>
    <w:p w:rsidR="00886702" w:rsidRPr="00126D02" w:rsidRDefault="00886702" w:rsidP="00951B55">
      <w:pPr>
        <w:spacing w:after="0" w:line="360" w:lineRule="auto"/>
        <w:jc w:val="both"/>
        <w:rPr>
          <w:rFonts w:ascii="Arial" w:hAnsi="Arial" w:cs="Arial"/>
        </w:rPr>
      </w:pPr>
      <w:r w:rsidRPr="00126D02">
        <w:rPr>
          <w:rFonts w:ascii="Arial" w:hAnsi="Arial" w:cs="Arial"/>
        </w:rPr>
        <w:t xml:space="preserve">España (2015). “Ley 18/2015, de 9 de julio, por la que se modifica la Ley 37/2007, de 16 de noviembre, sobre reutilización de la información del sector público”. BOE, n. 164, 10 de julio. </w:t>
      </w:r>
      <w:hyperlink r:id="rId23" w:history="1">
        <w:r w:rsidRPr="00126D02">
          <w:rPr>
            <w:rStyle w:val="Hipervnculo"/>
            <w:rFonts w:ascii="Arial" w:hAnsi="Arial" w:cs="Arial"/>
          </w:rPr>
          <w:t>https://www.boe.es/diario_boe/txt.php?id=BOE-A-2015-7731</w:t>
        </w:r>
      </w:hyperlink>
      <w:r w:rsidR="00951B55">
        <w:rPr>
          <w:rFonts w:ascii="Arial" w:hAnsi="Arial" w:cs="Arial"/>
        </w:rPr>
        <w:t xml:space="preserve"> </w:t>
      </w:r>
    </w:p>
    <w:p w:rsidR="00886702" w:rsidRDefault="00886702" w:rsidP="00951B55">
      <w:pPr>
        <w:spacing w:after="0" w:line="360" w:lineRule="auto"/>
        <w:jc w:val="both"/>
        <w:rPr>
          <w:rFonts w:ascii="Arial" w:hAnsi="Arial" w:cs="Arial"/>
        </w:rPr>
      </w:pPr>
      <w:r w:rsidRPr="00126D02">
        <w:rPr>
          <w:rFonts w:ascii="Arial" w:hAnsi="Arial" w:cs="Arial"/>
        </w:rPr>
        <w:t>Herrero F. J. y Ruano, S. Transparencia política y económica de las Corporaciones municipales. Las webs de los Ayuntamientos de las localidades más pobladas de Madrid</w:t>
      </w:r>
      <w:r w:rsidRPr="00126D02">
        <w:rPr>
          <w:rFonts w:ascii="Arial" w:hAnsi="Arial" w:cs="Arial"/>
          <w:i/>
        </w:rPr>
        <w:t>.</w:t>
      </w:r>
      <w:r w:rsidR="00951B55">
        <w:rPr>
          <w:rFonts w:ascii="Arial" w:hAnsi="Arial" w:cs="Arial"/>
        </w:rPr>
        <w:t xml:space="preserve"> Inédito.</w:t>
      </w:r>
    </w:p>
    <w:p w:rsidR="00886702" w:rsidRPr="00126D02" w:rsidRDefault="00951B55" w:rsidP="00951B55">
      <w:pPr>
        <w:adjustRightInd w:val="0"/>
        <w:snapToGrid w:val="0"/>
        <w:spacing w:after="0" w:line="360" w:lineRule="auto"/>
        <w:jc w:val="both"/>
        <w:rPr>
          <w:rFonts w:ascii="Arial" w:hAnsi="Arial" w:cs="Arial"/>
        </w:rPr>
      </w:pPr>
      <w:r w:rsidRPr="00951B55">
        <w:rPr>
          <w:rFonts w:ascii="Arial" w:hAnsi="Arial" w:cs="Arial"/>
        </w:rPr>
        <w:t>Herrero-Gutiérrez, Francisco-Javier; Martínez-Vallvey, Fernando; Tapia-Frade, Alejandro; Rey-García, Pablo; Cabezu</w:t>
      </w:r>
      <w:r>
        <w:rPr>
          <w:rFonts w:ascii="Arial" w:hAnsi="Arial" w:cs="Arial"/>
        </w:rPr>
        <w:t xml:space="preserve">elo-Lorenzo, Francisco (2017). </w:t>
      </w:r>
      <w:r w:rsidRPr="00951B55">
        <w:rPr>
          <w:rFonts w:ascii="Arial" w:hAnsi="Arial" w:cs="Arial"/>
        </w:rPr>
        <w:t xml:space="preserve">Transparencia en el sector público a través de salas de prensa online. Gestión de recursos colectivos y su </w:t>
      </w:r>
      <w:r>
        <w:rPr>
          <w:rFonts w:ascii="Arial" w:hAnsi="Arial" w:cs="Arial"/>
        </w:rPr>
        <w:t>información en webs municipales</w:t>
      </w:r>
      <w:r w:rsidRPr="00951B55">
        <w:rPr>
          <w:rFonts w:ascii="Arial" w:hAnsi="Arial" w:cs="Arial"/>
        </w:rPr>
        <w:t xml:space="preserve">. </w:t>
      </w:r>
      <w:r w:rsidRPr="00951B55">
        <w:rPr>
          <w:rFonts w:ascii="Arial" w:hAnsi="Arial" w:cs="Arial"/>
          <w:i/>
        </w:rPr>
        <w:t>El profesional de la información</w:t>
      </w:r>
      <w:r w:rsidRPr="00951B55">
        <w:rPr>
          <w:rFonts w:ascii="Arial" w:hAnsi="Arial" w:cs="Arial"/>
        </w:rPr>
        <w:t>, v. 26, n. 3, pp. 421-429.</w:t>
      </w:r>
    </w:p>
    <w:p w:rsidR="00886702" w:rsidRPr="00126D02" w:rsidRDefault="00886702" w:rsidP="00951B55">
      <w:pPr>
        <w:spacing w:after="0" w:line="360" w:lineRule="auto"/>
        <w:jc w:val="both"/>
        <w:rPr>
          <w:rFonts w:ascii="Arial" w:hAnsi="Arial" w:cs="Arial"/>
        </w:rPr>
      </w:pPr>
      <w:r w:rsidRPr="00126D02">
        <w:rPr>
          <w:rFonts w:ascii="Arial" w:hAnsi="Arial" w:cs="Arial"/>
        </w:rPr>
        <w:t xml:space="preserve">Manfredi, </w:t>
      </w:r>
      <w:r w:rsidR="0007732B" w:rsidRPr="00126D02">
        <w:rPr>
          <w:rFonts w:ascii="Arial" w:hAnsi="Arial" w:cs="Arial"/>
        </w:rPr>
        <w:t>J. L.</w:t>
      </w:r>
      <w:r w:rsidR="001E0DA8" w:rsidRPr="00126D02">
        <w:rPr>
          <w:rFonts w:ascii="Arial" w:hAnsi="Arial" w:cs="Arial"/>
        </w:rPr>
        <w:t xml:space="preserve"> (2014). </w:t>
      </w:r>
      <w:r w:rsidRPr="00126D02">
        <w:rPr>
          <w:rFonts w:ascii="Arial" w:hAnsi="Arial" w:cs="Arial"/>
        </w:rPr>
        <w:t>Buenas y malas noticia</w:t>
      </w:r>
      <w:r w:rsidR="001E0DA8" w:rsidRPr="00126D02">
        <w:rPr>
          <w:rFonts w:ascii="Arial" w:hAnsi="Arial" w:cs="Arial"/>
        </w:rPr>
        <w:t>s sobre la ley de transparencia</w:t>
      </w:r>
      <w:r w:rsidRPr="00126D02">
        <w:rPr>
          <w:rFonts w:ascii="Arial" w:hAnsi="Arial" w:cs="Arial"/>
        </w:rPr>
        <w:t xml:space="preserve">. </w:t>
      </w:r>
      <w:r w:rsidRPr="00126D02">
        <w:rPr>
          <w:rFonts w:ascii="Arial" w:hAnsi="Arial" w:cs="Arial"/>
          <w:i/>
        </w:rPr>
        <w:t xml:space="preserve">Cuadernos de periodistas. </w:t>
      </w:r>
      <w:r w:rsidRPr="00126D02">
        <w:rPr>
          <w:rFonts w:ascii="Arial" w:hAnsi="Arial" w:cs="Arial"/>
        </w:rPr>
        <w:t xml:space="preserve">Disponible en: </w:t>
      </w:r>
      <w:hyperlink r:id="rId24" w:history="1">
        <w:r w:rsidRPr="00126D02">
          <w:rPr>
            <w:rStyle w:val="Hipervnculo"/>
            <w:rFonts w:ascii="Arial" w:hAnsi="Arial" w:cs="Arial"/>
          </w:rPr>
          <w:t>http://www.cuadernosdeperiodistas.com/buenas-y-malas-noticias-sobre-la-ley-de-transparencia/</w:t>
        </w:r>
      </w:hyperlink>
      <w:r w:rsidR="00951B55">
        <w:rPr>
          <w:rFonts w:ascii="Arial" w:hAnsi="Arial" w:cs="Arial"/>
        </w:rPr>
        <w:t xml:space="preserve"> </w:t>
      </w:r>
    </w:p>
    <w:p w:rsidR="00886702" w:rsidRPr="00126D02" w:rsidRDefault="00886702" w:rsidP="00951B55">
      <w:pPr>
        <w:spacing w:after="0" w:line="360" w:lineRule="auto"/>
        <w:jc w:val="both"/>
        <w:rPr>
          <w:rFonts w:ascii="Arial" w:hAnsi="Arial" w:cs="Arial"/>
        </w:rPr>
      </w:pPr>
      <w:r w:rsidRPr="00126D02">
        <w:rPr>
          <w:rFonts w:ascii="Arial" w:hAnsi="Arial" w:cs="Arial"/>
        </w:rPr>
        <w:t xml:space="preserve">Mapa Infoparticipa: </w:t>
      </w:r>
      <w:hyperlink r:id="rId25" w:history="1">
        <w:r w:rsidRPr="00126D02">
          <w:rPr>
            <w:rStyle w:val="Hipervnculo"/>
            <w:rFonts w:ascii="Arial" w:hAnsi="Arial" w:cs="Arial"/>
          </w:rPr>
          <w:t>http://mapainfoparticipa.com/index/home/</w:t>
        </w:r>
      </w:hyperlink>
      <w:r w:rsidR="00951B55">
        <w:rPr>
          <w:rFonts w:ascii="Arial" w:hAnsi="Arial" w:cs="Arial"/>
        </w:rPr>
        <w:t xml:space="preserve"> </w:t>
      </w:r>
    </w:p>
    <w:p w:rsidR="00E833F0" w:rsidRPr="00126D02" w:rsidRDefault="00886702" w:rsidP="00951B55">
      <w:pPr>
        <w:spacing w:after="0" w:line="360" w:lineRule="auto"/>
        <w:jc w:val="both"/>
        <w:rPr>
          <w:rFonts w:ascii="Arial" w:hAnsi="Arial" w:cs="Arial"/>
          <w:lang w:val="pt-BR"/>
        </w:rPr>
      </w:pPr>
      <w:r w:rsidRPr="00126D02">
        <w:rPr>
          <w:rFonts w:ascii="Arial" w:hAnsi="Arial" w:cs="Arial"/>
          <w:lang w:val="pt-BR"/>
        </w:rPr>
        <w:t xml:space="preserve">Molina Rodríguez-Navas, </w:t>
      </w:r>
      <w:r w:rsidR="0007732B" w:rsidRPr="00126D02">
        <w:rPr>
          <w:rFonts w:ascii="Arial" w:hAnsi="Arial" w:cs="Arial"/>
          <w:lang w:val="pt-BR"/>
        </w:rPr>
        <w:t>P.</w:t>
      </w:r>
      <w:r w:rsidRPr="00126D02">
        <w:rPr>
          <w:rFonts w:ascii="Arial" w:hAnsi="Arial" w:cs="Arial"/>
          <w:lang w:val="pt-BR"/>
        </w:rPr>
        <w:t xml:space="preserve">; Corcoy-Rius, </w:t>
      </w:r>
      <w:r w:rsidR="0007732B" w:rsidRPr="00126D02">
        <w:rPr>
          <w:rFonts w:ascii="Arial" w:hAnsi="Arial" w:cs="Arial"/>
          <w:lang w:val="pt-BR"/>
        </w:rPr>
        <w:t>M.</w:t>
      </w:r>
      <w:r w:rsidRPr="00126D02">
        <w:rPr>
          <w:rFonts w:ascii="Arial" w:hAnsi="Arial" w:cs="Arial"/>
          <w:lang w:val="pt-BR"/>
        </w:rPr>
        <w:t xml:space="preserve"> y Simelio Solà, </w:t>
      </w:r>
      <w:r w:rsidR="0007732B" w:rsidRPr="00126D02">
        <w:rPr>
          <w:rFonts w:ascii="Arial" w:hAnsi="Arial" w:cs="Arial"/>
          <w:lang w:val="pt-BR"/>
        </w:rPr>
        <w:t>N.</w:t>
      </w:r>
      <w:r w:rsidR="001E0DA8" w:rsidRPr="00126D02">
        <w:rPr>
          <w:rFonts w:ascii="Arial" w:hAnsi="Arial" w:cs="Arial"/>
          <w:lang w:val="pt-BR"/>
        </w:rPr>
        <w:t xml:space="preserve"> (2015). </w:t>
      </w:r>
      <w:r w:rsidRPr="00126D02">
        <w:rPr>
          <w:rFonts w:ascii="Arial" w:hAnsi="Arial" w:cs="Arial"/>
          <w:lang w:val="pt-BR"/>
        </w:rPr>
        <w:t>Evaluación de transparencia y calidad de la información</w:t>
      </w:r>
      <w:r w:rsidR="001E0DA8" w:rsidRPr="00126D02">
        <w:rPr>
          <w:rFonts w:ascii="Arial" w:hAnsi="Arial" w:cs="Arial"/>
          <w:lang w:val="pt-BR"/>
        </w:rPr>
        <w:t xml:space="preserve"> de las entidades no lucrativas</w:t>
      </w:r>
      <w:r w:rsidRPr="00126D02">
        <w:rPr>
          <w:rFonts w:ascii="Arial" w:hAnsi="Arial" w:cs="Arial"/>
          <w:lang w:val="pt-BR"/>
        </w:rPr>
        <w:t xml:space="preserve">. En </w:t>
      </w:r>
      <w:r w:rsidR="00E833F0" w:rsidRPr="00126D02">
        <w:rPr>
          <w:rFonts w:ascii="Arial" w:hAnsi="Arial" w:cs="Arial"/>
          <w:lang w:val="pt-BR"/>
        </w:rPr>
        <w:t xml:space="preserve">Molina Rodríguez-Navas, P. [Coord.] </w:t>
      </w:r>
      <w:r w:rsidR="00E833F0" w:rsidRPr="00126D02">
        <w:rPr>
          <w:rFonts w:ascii="Arial" w:hAnsi="Arial" w:cs="Arial"/>
        </w:rPr>
        <w:t xml:space="preserve">(2015): </w:t>
      </w:r>
      <w:r w:rsidR="00E833F0" w:rsidRPr="00126D02">
        <w:rPr>
          <w:rFonts w:ascii="Arial" w:hAnsi="Arial" w:cs="Arial"/>
          <w:i/>
        </w:rPr>
        <w:t>Transparencia de la comunicación pública local: el Mapa Infopaticipa.</w:t>
      </w:r>
      <w:r w:rsidR="00E833F0" w:rsidRPr="00126D02">
        <w:rPr>
          <w:rFonts w:ascii="Arial" w:hAnsi="Arial" w:cs="Arial"/>
        </w:rPr>
        <w:t xml:space="preserve"> La Laguna (Tenerife): Sociedad Latina de Comunicación Social. ISBN: 978-84-15968-95-1. Disponible en: </w:t>
      </w:r>
      <w:hyperlink r:id="rId26" w:history="1">
        <w:r w:rsidR="00E833F0" w:rsidRPr="00126D02">
          <w:rPr>
            <w:rStyle w:val="Hipervnculo"/>
            <w:rFonts w:ascii="Arial" w:hAnsi="Arial" w:cs="Arial"/>
          </w:rPr>
          <w:t>http://www.cuadernosartesanos.org/2015/cac78.pdf</w:t>
        </w:r>
      </w:hyperlink>
    </w:p>
    <w:p w:rsidR="00886702" w:rsidRPr="00126D02" w:rsidRDefault="00E833F0" w:rsidP="00951B55">
      <w:pPr>
        <w:adjustRightInd w:val="0"/>
        <w:snapToGrid w:val="0"/>
        <w:spacing w:after="0" w:line="360" w:lineRule="auto"/>
        <w:jc w:val="both"/>
        <w:rPr>
          <w:rFonts w:ascii="Arial" w:hAnsi="Arial" w:cs="Arial"/>
        </w:rPr>
      </w:pPr>
      <w:r w:rsidRPr="00126D02">
        <w:rPr>
          <w:rFonts w:ascii="Arial" w:hAnsi="Arial" w:cs="Arial"/>
        </w:rPr>
        <w:t>Molina Rodríguez-Navas, P.; Corcoy Rius,</w:t>
      </w:r>
      <w:r w:rsidR="00951B55">
        <w:rPr>
          <w:rFonts w:ascii="Arial" w:hAnsi="Arial" w:cs="Arial"/>
        </w:rPr>
        <w:t xml:space="preserve"> M. y Simelio-Solá, N. (2014). </w:t>
      </w:r>
      <w:r w:rsidRPr="00126D02">
        <w:rPr>
          <w:rFonts w:ascii="Arial" w:hAnsi="Arial" w:cs="Arial"/>
        </w:rPr>
        <w:t>Transparencia y calidad de la inform</w:t>
      </w:r>
      <w:r w:rsidR="00951B55">
        <w:rPr>
          <w:rFonts w:ascii="Arial" w:hAnsi="Arial" w:cs="Arial"/>
        </w:rPr>
        <w:t>ación de las entidades sociales</w:t>
      </w:r>
      <w:r w:rsidRPr="00126D02">
        <w:rPr>
          <w:rFonts w:ascii="Arial" w:hAnsi="Arial" w:cs="Arial"/>
        </w:rPr>
        <w:t xml:space="preserve">. VI Congreso Internacional Latina de Comunicación Social, Universidad de La Laguna, 2-5/12/2014, pp. 1-16. Disponible en: </w:t>
      </w:r>
      <w:hyperlink r:id="rId27" w:history="1">
        <w:r w:rsidRPr="00126D02">
          <w:rPr>
            <w:rStyle w:val="Hipervnculo"/>
            <w:rFonts w:ascii="Arial" w:hAnsi="Arial" w:cs="Arial"/>
          </w:rPr>
          <w:t>http://www.revistalatinacs.org/14SLCS/2014_actas/066_Rodriguez.pdf</w:t>
        </w:r>
      </w:hyperlink>
      <w:r w:rsidR="00951B55">
        <w:rPr>
          <w:rFonts w:ascii="Arial" w:hAnsi="Arial" w:cs="Arial"/>
        </w:rPr>
        <w:t xml:space="preserve"> </w:t>
      </w:r>
    </w:p>
    <w:p w:rsidR="0007732B" w:rsidRPr="00951B55" w:rsidRDefault="00886702" w:rsidP="00951B55">
      <w:pPr>
        <w:spacing w:after="0" w:line="360" w:lineRule="auto"/>
        <w:jc w:val="both"/>
        <w:rPr>
          <w:rFonts w:ascii="Arial" w:hAnsi="Arial" w:cs="Arial"/>
        </w:rPr>
      </w:pPr>
      <w:r w:rsidRPr="00126D02">
        <w:rPr>
          <w:rFonts w:ascii="Arial" w:hAnsi="Arial" w:cs="Arial"/>
        </w:rPr>
        <w:t>Moreno Sardà, A., Molina Rodríguez-Navas, P. y Corcoy Rius, M.</w:t>
      </w:r>
      <w:r w:rsidR="00951B55">
        <w:rPr>
          <w:rFonts w:ascii="Arial" w:hAnsi="Arial" w:cs="Arial"/>
        </w:rPr>
        <w:t xml:space="preserve"> (2013). </w:t>
      </w:r>
      <w:r w:rsidRPr="00126D02">
        <w:rPr>
          <w:rFonts w:ascii="Arial" w:hAnsi="Arial" w:cs="Arial"/>
        </w:rPr>
        <w:t>La información de las administraciones públicas locales. Las webs d</w:t>
      </w:r>
      <w:r w:rsidR="001E0DA8" w:rsidRPr="00126D02">
        <w:rPr>
          <w:rFonts w:ascii="Arial" w:hAnsi="Arial" w:cs="Arial"/>
        </w:rPr>
        <w:t>e los ayuntamientos de Cataluña.</w:t>
      </w:r>
      <w:r w:rsidRPr="00126D02">
        <w:rPr>
          <w:rFonts w:ascii="Arial" w:hAnsi="Arial" w:cs="Arial"/>
        </w:rPr>
        <w:t> </w:t>
      </w:r>
      <w:r w:rsidRPr="00126D02">
        <w:rPr>
          <w:rFonts w:ascii="Arial" w:hAnsi="Arial" w:cs="Arial"/>
          <w:i/>
          <w:iCs/>
        </w:rPr>
        <w:t>Revista Latina de Comunicación Social</w:t>
      </w:r>
      <w:r w:rsidRPr="00126D02">
        <w:rPr>
          <w:rFonts w:ascii="Arial" w:hAnsi="Arial" w:cs="Arial"/>
        </w:rPr>
        <w:t xml:space="preserve">, 68. La Laguna (Tenerife): Universidad de La Laguna, páginas 502 a 528, recuperado el 17 de octubre de 2016 de </w:t>
      </w:r>
      <w:hyperlink r:id="rId28" w:history="1">
        <w:r w:rsidRPr="00126D02">
          <w:rPr>
            <w:rStyle w:val="Hipervnculo"/>
            <w:rFonts w:ascii="Arial" w:hAnsi="Arial" w:cs="Arial"/>
          </w:rPr>
          <w:t>http://www.revistalatinacs.org/068/paper/987_Bellaterra/21_Moreno.html</w:t>
        </w:r>
      </w:hyperlink>
      <w:r w:rsidR="0007732B" w:rsidRPr="00126D02">
        <w:rPr>
          <w:rFonts w:ascii="Arial" w:hAnsi="Arial" w:cs="Arial"/>
        </w:rPr>
        <w:t xml:space="preserve"> </w:t>
      </w:r>
      <w:r w:rsidRPr="00126D02">
        <w:rPr>
          <w:rFonts w:ascii="Arial" w:hAnsi="Arial" w:cs="Arial"/>
        </w:rPr>
        <w:t>DOI: </w:t>
      </w:r>
      <w:hyperlink r:id="rId29" w:history="1">
        <w:r w:rsidRPr="00126D02">
          <w:rPr>
            <w:rFonts w:ascii="Arial" w:hAnsi="Arial" w:cs="Arial"/>
          </w:rPr>
          <w:t>10.4185/RLCS-2013-987/CrossRef link</w:t>
        </w:r>
      </w:hyperlink>
      <w:r w:rsidR="00951B55">
        <w:rPr>
          <w:rFonts w:ascii="Arial" w:hAnsi="Arial" w:cs="Arial"/>
        </w:rPr>
        <w:t xml:space="preserve"> </w:t>
      </w:r>
    </w:p>
    <w:p w:rsidR="00E833F0" w:rsidRPr="00126D02" w:rsidRDefault="00886702" w:rsidP="00951B55">
      <w:pPr>
        <w:spacing w:after="0" w:line="360" w:lineRule="auto"/>
        <w:jc w:val="both"/>
        <w:rPr>
          <w:rFonts w:ascii="Arial" w:hAnsi="Arial" w:cs="Arial"/>
        </w:rPr>
      </w:pPr>
      <w:r w:rsidRPr="00126D02">
        <w:rPr>
          <w:rFonts w:ascii="Arial" w:hAnsi="Arial" w:cs="Arial"/>
        </w:rPr>
        <w:t xml:space="preserve">Moreno-Sardá, A., Molina Rodríguez Navas, P., Corcoy-Rius, M., Aguilar-Pérez, A. y Borrás-Farran, M. </w:t>
      </w:r>
      <w:r w:rsidR="001E0DA8" w:rsidRPr="00126D02">
        <w:rPr>
          <w:rFonts w:ascii="Arial" w:hAnsi="Arial" w:cs="Arial"/>
        </w:rPr>
        <w:t xml:space="preserve">(2013). </w:t>
      </w:r>
      <w:r w:rsidRPr="00126D02">
        <w:rPr>
          <w:rFonts w:ascii="Arial" w:hAnsi="Arial" w:cs="Arial"/>
        </w:rPr>
        <w:t>Infoparticip@: periodismo para la participación ciudadana en el control democrático. Criterios</w:t>
      </w:r>
      <w:r w:rsidR="001E0DA8" w:rsidRPr="00126D02">
        <w:rPr>
          <w:rFonts w:ascii="Arial" w:hAnsi="Arial" w:cs="Arial"/>
        </w:rPr>
        <w:t>, metodologías y herramientas.</w:t>
      </w:r>
      <w:r w:rsidRPr="00126D02">
        <w:rPr>
          <w:rFonts w:ascii="Arial" w:hAnsi="Arial" w:cs="Arial"/>
        </w:rPr>
        <w:t xml:space="preserve"> </w:t>
      </w:r>
      <w:r w:rsidRPr="00126D02">
        <w:rPr>
          <w:rFonts w:ascii="Arial" w:hAnsi="Arial" w:cs="Arial"/>
          <w:i/>
        </w:rPr>
        <w:t>Estudios sobre el mensaje periodístico</w:t>
      </w:r>
      <w:r w:rsidRPr="00126D02">
        <w:rPr>
          <w:rFonts w:ascii="Arial" w:hAnsi="Arial" w:cs="Arial"/>
        </w:rPr>
        <w:t xml:space="preserve">, volumen 19, número 2, recuperado de: </w:t>
      </w:r>
      <w:hyperlink r:id="rId30" w:history="1">
        <w:r w:rsidRPr="00126D02">
          <w:rPr>
            <w:rStyle w:val="Hipervnculo"/>
            <w:rFonts w:ascii="Arial" w:hAnsi="Arial" w:cs="Arial"/>
          </w:rPr>
          <w:t>http://revistas.ucm.es/index.php/ESMP/article/view/43471</w:t>
        </w:r>
      </w:hyperlink>
      <w:r w:rsidRPr="00126D02">
        <w:rPr>
          <w:rFonts w:ascii="Arial" w:hAnsi="Arial" w:cs="Arial"/>
        </w:rPr>
        <w:t xml:space="preserve"> DOI: </w:t>
      </w:r>
      <w:hyperlink r:id="rId31" w:history="1">
        <w:r w:rsidRPr="00126D02">
          <w:rPr>
            <w:rStyle w:val="Hipervnculo"/>
            <w:rFonts w:ascii="Arial" w:hAnsi="Arial" w:cs="Arial"/>
          </w:rPr>
          <w:t>http://dx.doi.org/10.5209/rev_ESMP.2013.v19.n2.43471</w:t>
        </w:r>
      </w:hyperlink>
      <w:r w:rsidR="00951B55">
        <w:rPr>
          <w:rFonts w:ascii="Arial" w:hAnsi="Arial" w:cs="Arial"/>
        </w:rPr>
        <w:t xml:space="preserve"> </w:t>
      </w:r>
    </w:p>
    <w:p w:rsidR="00FE7373" w:rsidRPr="00126D02" w:rsidRDefault="00E833F0" w:rsidP="00951B55">
      <w:pPr>
        <w:spacing w:after="0" w:line="360" w:lineRule="auto"/>
        <w:jc w:val="both"/>
        <w:rPr>
          <w:rStyle w:val="Hipervnculo"/>
          <w:rFonts w:ascii="Arial" w:hAnsi="Arial" w:cs="Arial"/>
        </w:rPr>
      </w:pPr>
      <w:r w:rsidRPr="00126D02">
        <w:rPr>
          <w:rFonts w:ascii="Arial" w:hAnsi="Arial" w:cs="Arial"/>
          <w:lang w:val="pt-BR"/>
        </w:rPr>
        <w:t xml:space="preserve">Rodríguez-Navas, P. [Coord.] </w:t>
      </w:r>
      <w:r w:rsidRPr="00126D02">
        <w:rPr>
          <w:rFonts w:ascii="Arial" w:hAnsi="Arial" w:cs="Arial"/>
        </w:rPr>
        <w:t xml:space="preserve">(2015): </w:t>
      </w:r>
      <w:r w:rsidRPr="00126D02">
        <w:rPr>
          <w:rFonts w:ascii="Arial" w:hAnsi="Arial" w:cs="Arial"/>
          <w:i/>
        </w:rPr>
        <w:t>Transparencia de la comunicación pública local: el Mapa Infopaticipa.</w:t>
      </w:r>
      <w:r w:rsidRPr="00126D02">
        <w:rPr>
          <w:rFonts w:ascii="Arial" w:hAnsi="Arial" w:cs="Arial"/>
        </w:rPr>
        <w:t xml:space="preserve"> La Laguna (Tenerife): Sociedad Latina de Comunicación Social. ISBN: 978-84-15968-95-1. Disponible en: </w:t>
      </w:r>
      <w:hyperlink r:id="rId32" w:history="1">
        <w:r w:rsidRPr="00126D02">
          <w:rPr>
            <w:rStyle w:val="Hipervnculo"/>
            <w:rFonts w:ascii="Arial" w:hAnsi="Arial" w:cs="Arial"/>
          </w:rPr>
          <w:t>http://www.cuadernosartesanos.org/2015/cac78.pdf</w:t>
        </w:r>
      </w:hyperlink>
    </w:p>
    <w:p w:rsidR="00886702" w:rsidRPr="00951B55" w:rsidRDefault="00FE7373" w:rsidP="00951B55">
      <w:pPr>
        <w:pStyle w:val="NormalWeb"/>
        <w:spacing w:before="0" w:beforeAutospacing="0" w:after="0" w:afterAutospacing="0" w:line="360" w:lineRule="auto"/>
        <w:jc w:val="both"/>
        <w:rPr>
          <w:rFonts w:ascii="Arial" w:hAnsi="Arial" w:cs="Arial"/>
          <w:color w:val="000000"/>
          <w:sz w:val="22"/>
          <w:szCs w:val="22"/>
        </w:rPr>
      </w:pPr>
      <w:r w:rsidRPr="00126D02">
        <w:rPr>
          <w:rFonts w:ascii="Arial" w:hAnsi="Arial" w:cs="Arial"/>
          <w:color w:val="000000"/>
          <w:sz w:val="22"/>
          <w:szCs w:val="22"/>
        </w:rPr>
        <w:t>Rollnert-Liern, G.</w:t>
      </w:r>
      <w:r w:rsidR="001E0DA8" w:rsidRPr="00126D02">
        <w:rPr>
          <w:rFonts w:ascii="Arial" w:hAnsi="Arial" w:cs="Arial"/>
          <w:color w:val="000000"/>
          <w:sz w:val="22"/>
          <w:szCs w:val="22"/>
        </w:rPr>
        <w:t xml:space="preserve"> (2015). </w:t>
      </w:r>
      <w:r w:rsidRPr="00126D02">
        <w:rPr>
          <w:rFonts w:ascii="Arial" w:hAnsi="Arial" w:cs="Arial"/>
          <w:color w:val="000000"/>
          <w:sz w:val="22"/>
          <w:szCs w:val="22"/>
        </w:rPr>
        <w:t>Ley de transparencia y el derecho de acceso: la discusión doctrinal y parlamentaria en torno a su nat</w:t>
      </w:r>
      <w:r w:rsidR="001E0DA8" w:rsidRPr="00126D02">
        <w:rPr>
          <w:rFonts w:ascii="Arial" w:hAnsi="Arial" w:cs="Arial"/>
          <w:color w:val="000000"/>
          <w:sz w:val="22"/>
          <w:szCs w:val="22"/>
        </w:rPr>
        <w:t>uraleza de der</w:t>
      </w:r>
      <w:r w:rsidR="00951B55">
        <w:rPr>
          <w:rFonts w:ascii="Arial" w:hAnsi="Arial" w:cs="Arial"/>
          <w:color w:val="000000"/>
          <w:sz w:val="22"/>
          <w:szCs w:val="22"/>
        </w:rPr>
        <w:t>echo fundamental.</w:t>
      </w:r>
      <w:r w:rsidRPr="00126D02">
        <w:rPr>
          <w:rFonts w:ascii="Arial" w:hAnsi="Arial" w:cs="Arial"/>
          <w:color w:val="000000"/>
          <w:sz w:val="22"/>
          <w:szCs w:val="22"/>
        </w:rPr>
        <w:t xml:space="preserve"> En: Cotino-Hueso, Lorenzo; Sahuquillo-Orozco, José-Luis; Corredoira-Alfonso, Loreto (eds.).</w:t>
      </w:r>
      <w:r w:rsidRPr="00126D02">
        <w:rPr>
          <w:rStyle w:val="apple-converted-space"/>
          <w:rFonts w:ascii="Arial" w:hAnsi="Arial" w:cs="Arial"/>
          <w:color w:val="000000"/>
          <w:sz w:val="22"/>
          <w:szCs w:val="22"/>
        </w:rPr>
        <w:t> </w:t>
      </w:r>
      <w:r w:rsidRPr="00126D02">
        <w:rPr>
          <w:rStyle w:val="nfasis"/>
          <w:rFonts w:ascii="Arial" w:hAnsi="Arial" w:cs="Arial"/>
          <w:color w:val="000000"/>
          <w:sz w:val="22"/>
          <w:szCs w:val="22"/>
        </w:rPr>
        <w:t>El paradigma del gobierno abierto. Retos y oportunidades de la participación, transparencia y colaboración</w:t>
      </w:r>
      <w:r w:rsidRPr="00126D02">
        <w:rPr>
          <w:rFonts w:ascii="Arial" w:hAnsi="Arial" w:cs="Arial"/>
          <w:color w:val="000000"/>
          <w:sz w:val="22"/>
          <w:szCs w:val="22"/>
        </w:rPr>
        <w:t>. Madrid: Universidad Complutense de Mad</w:t>
      </w:r>
      <w:r w:rsidR="00951B55">
        <w:rPr>
          <w:rFonts w:ascii="Arial" w:hAnsi="Arial" w:cs="Arial"/>
          <w:color w:val="000000"/>
          <w:sz w:val="22"/>
          <w:szCs w:val="22"/>
        </w:rPr>
        <w:t>rid, pp. 105-114.</w:t>
      </w:r>
    </w:p>
    <w:p w:rsidR="008E1498" w:rsidRPr="00126D02" w:rsidRDefault="00532B5D" w:rsidP="00951B55">
      <w:pPr>
        <w:autoSpaceDE w:val="0"/>
        <w:autoSpaceDN w:val="0"/>
        <w:adjustRightInd w:val="0"/>
        <w:spacing w:after="0" w:line="360" w:lineRule="auto"/>
        <w:jc w:val="both"/>
        <w:rPr>
          <w:rFonts w:ascii="Arial" w:hAnsi="Arial" w:cs="Arial"/>
        </w:rPr>
      </w:pPr>
      <w:r w:rsidRPr="00126D02">
        <w:rPr>
          <w:rFonts w:ascii="Arial" w:hAnsi="Arial" w:cs="Arial"/>
        </w:rPr>
        <w:t xml:space="preserve">Wimmer, R. D. y Dominick, J. R. (1996): </w:t>
      </w:r>
      <w:r w:rsidRPr="00951B55">
        <w:rPr>
          <w:rFonts w:ascii="Arial" w:hAnsi="Arial" w:cs="Arial"/>
          <w:i/>
        </w:rPr>
        <w:t>La investigación científica en los medios de comunicación: Una introducción a sus métodos</w:t>
      </w:r>
      <w:r w:rsidRPr="00126D02">
        <w:rPr>
          <w:rFonts w:ascii="Arial" w:hAnsi="Arial" w:cs="Arial"/>
        </w:rPr>
        <w:t>. B</w:t>
      </w:r>
      <w:bookmarkStart w:id="0" w:name="_GoBack"/>
      <w:bookmarkEnd w:id="0"/>
      <w:r w:rsidRPr="00126D02">
        <w:rPr>
          <w:rFonts w:ascii="Arial" w:hAnsi="Arial" w:cs="Arial"/>
        </w:rPr>
        <w:t>arcelona: Bosch.</w:t>
      </w:r>
    </w:p>
    <w:sectPr w:rsidR="008E1498" w:rsidRPr="00126D02" w:rsidSect="00126D0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38" w:rsidRDefault="003E6938" w:rsidP="00E90CD0">
      <w:pPr>
        <w:spacing w:after="0" w:line="240" w:lineRule="auto"/>
      </w:pPr>
      <w:r>
        <w:separator/>
      </w:r>
    </w:p>
  </w:endnote>
  <w:endnote w:type="continuationSeparator" w:id="0">
    <w:p w:rsidR="003E6938" w:rsidRDefault="003E6938" w:rsidP="00E9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38" w:rsidRDefault="003E6938" w:rsidP="00E90CD0">
      <w:pPr>
        <w:spacing w:after="0" w:line="240" w:lineRule="auto"/>
      </w:pPr>
      <w:r>
        <w:separator/>
      </w:r>
    </w:p>
  </w:footnote>
  <w:footnote w:type="continuationSeparator" w:id="0">
    <w:p w:rsidR="003E6938" w:rsidRDefault="003E6938" w:rsidP="00E9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A1F"/>
    <w:multiLevelType w:val="hybridMultilevel"/>
    <w:tmpl w:val="064854E6"/>
    <w:lvl w:ilvl="0" w:tplc="5156B7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4D0709"/>
    <w:multiLevelType w:val="hybridMultilevel"/>
    <w:tmpl w:val="A17A2B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961E81"/>
    <w:multiLevelType w:val="hybridMultilevel"/>
    <w:tmpl w:val="FB3AA3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617197"/>
    <w:multiLevelType w:val="hybridMultilevel"/>
    <w:tmpl w:val="01346AC6"/>
    <w:lvl w:ilvl="0" w:tplc="374821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C521D6"/>
    <w:multiLevelType w:val="multilevel"/>
    <w:tmpl w:val="EDBAA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F683835"/>
    <w:multiLevelType w:val="hybridMultilevel"/>
    <w:tmpl w:val="72DAB196"/>
    <w:lvl w:ilvl="0" w:tplc="FF46E5C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15:restartNumberingAfterBreak="0">
    <w:nsid w:val="74B33B69"/>
    <w:multiLevelType w:val="hybridMultilevel"/>
    <w:tmpl w:val="FB3AA3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CE4E92"/>
    <w:multiLevelType w:val="hybridMultilevel"/>
    <w:tmpl w:val="A8A4196A"/>
    <w:lvl w:ilvl="0" w:tplc="B664C5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5763D9"/>
    <w:multiLevelType w:val="hybridMultilevel"/>
    <w:tmpl w:val="FB3AA3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6"/>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8E"/>
    <w:rsid w:val="00040E1A"/>
    <w:rsid w:val="0006795B"/>
    <w:rsid w:val="0007732B"/>
    <w:rsid w:val="000D1B3A"/>
    <w:rsid w:val="000F4842"/>
    <w:rsid w:val="000F55CD"/>
    <w:rsid w:val="00104F3F"/>
    <w:rsid w:val="00105905"/>
    <w:rsid w:val="00111020"/>
    <w:rsid w:val="00126D02"/>
    <w:rsid w:val="001811B9"/>
    <w:rsid w:val="00183287"/>
    <w:rsid w:val="001A050A"/>
    <w:rsid w:val="001E0DA8"/>
    <w:rsid w:val="0026662A"/>
    <w:rsid w:val="002B5E2C"/>
    <w:rsid w:val="002C1EFC"/>
    <w:rsid w:val="002F418C"/>
    <w:rsid w:val="003159EF"/>
    <w:rsid w:val="0037272C"/>
    <w:rsid w:val="00374639"/>
    <w:rsid w:val="003E6938"/>
    <w:rsid w:val="00412CD0"/>
    <w:rsid w:val="00450038"/>
    <w:rsid w:val="00450B9C"/>
    <w:rsid w:val="0045141A"/>
    <w:rsid w:val="004562DF"/>
    <w:rsid w:val="0045651A"/>
    <w:rsid w:val="004728AD"/>
    <w:rsid w:val="00492A6D"/>
    <w:rsid w:val="004A52AA"/>
    <w:rsid w:val="004A6703"/>
    <w:rsid w:val="004C06FD"/>
    <w:rsid w:val="004F2B1F"/>
    <w:rsid w:val="00532B5D"/>
    <w:rsid w:val="005706FB"/>
    <w:rsid w:val="005B75EB"/>
    <w:rsid w:val="0061146B"/>
    <w:rsid w:val="00637D66"/>
    <w:rsid w:val="00650D79"/>
    <w:rsid w:val="006935C6"/>
    <w:rsid w:val="006C3DC7"/>
    <w:rsid w:val="006E0782"/>
    <w:rsid w:val="006F4671"/>
    <w:rsid w:val="00786B84"/>
    <w:rsid w:val="007B28A5"/>
    <w:rsid w:val="007D2D35"/>
    <w:rsid w:val="007D460E"/>
    <w:rsid w:val="007D7D03"/>
    <w:rsid w:val="008305D1"/>
    <w:rsid w:val="00876710"/>
    <w:rsid w:val="00886702"/>
    <w:rsid w:val="00897D4E"/>
    <w:rsid w:val="008A6EC0"/>
    <w:rsid w:val="008D348E"/>
    <w:rsid w:val="008E1498"/>
    <w:rsid w:val="00913E94"/>
    <w:rsid w:val="009202C2"/>
    <w:rsid w:val="009277C4"/>
    <w:rsid w:val="009401FF"/>
    <w:rsid w:val="00951B55"/>
    <w:rsid w:val="009874BA"/>
    <w:rsid w:val="00A21B63"/>
    <w:rsid w:val="00A3070B"/>
    <w:rsid w:val="00A47C74"/>
    <w:rsid w:val="00A83C0F"/>
    <w:rsid w:val="00A858C4"/>
    <w:rsid w:val="00A90EA3"/>
    <w:rsid w:val="00AA3C8F"/>
    <w:rsid w:val="00B52A8B"/>
    <w:rsid w:val="00B5700E"/>
    <w:rsid w:val="00B715AD"/>
    <w:rsid w:val="00BC320A"/>
    <w:rsid w:val="00BC420C"/>
    <w:rsid w:val="00BF43FB"/>
    <w:rsid w:val="00C07900"/>
    <w:rsid w:val="00C10DA4"/>
    <w:rsid w:val="00C11128"/>
    <w:rsid w:val="00C35599"/>
    <w:rsid w:val="00CB2173"/>
    <w:rsid w:val="00CB4106"/>
    <w:rsid w:val="00CD0B6C"/>
    <w:rsid w:val="00CD75F4"/>
    <w:rsid w:val="00CF006F"/>
    <w:rsid w:val="00D07F76"/>
    <w:rsid w:val="00D179B0"/>
    <w:rsid w:val="00D23A86"/>
    <w:rsid w:val="00D56869"/>
    <w:rsid w:val="00D64301"/>
    <w:rsid w:val="00D701E6"/>
    <w:rsid w:val="00D865C8"/>
    <w:rsid w:val="00DA7222"/>
    <w:rsid w:val="00DB16DA"/>
    <w:rsid w:val="00DB3A57"/>
    <w:rsid w:val="00DB7F02"/>
    <w:rsid w:val="00E6213B"/>
    <w:rsid w:val="00E65728"/>
    <w:rsid w:val="00E833F0"/>
    <w:rsid w:val="00E90CD0"/>
    <w:rsid w:val="00EA63E7"/>
    <w:rsid w:val="00ED3647"/>
    <w:rsid w:val="00EE6639"/>
    <w:rsid w:val="00F45189"/>
    <w:rsid w:val="00F879B8"/>
    <w:rsid w:val="00FB6B61"/>
    <w:rsid w:val="00FD018A"/>
    <w:rsid w:val="00FE7373"/>
    <w:rsid w:val="00FF7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1C56A"/>
  <w15:chartTrackingRefBased/>
  <w15:docId w15:val="{1CBF1E7B-028F-438B-B94B-7182B0EA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ar"/>
    <w:uiPriority w:val="9"/>
    <w:qFormat/>
    <w:rsid w:val="000F55C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1498"/>
    <w:rPr>
      <w:color w:val="0563C1" w:themeColor="hyperlink"/>
      <w:u w:val="single"/>
    </w:rPr>
  </w:style>
  <w:style w:type="paragraph" w:styleId="Prrafodelista">
    <w:name w:val="List Paragraph"/>
    <w:basedOn w:val="Normal"/>
    <w:uiPriority w:val="34"/>
    <w:qFormat/>
    <w:rsid w:val="008E1498"/>
    <w:pPr>
      <w:ind w:left="720"/>
      <w:contextualSpacing/>
    </w:pPr>
  </w:style>
  <w:style w:type="paragraph" w:styleId="Textonotapie">
    <w:name w:val="footnote text"/>
    <w:basedOn w:val="Normal"/>
    <w:link w:val="TextonotapieCar"/>
    <w:uiPriority w:val="99"/>
    <w:semiHidden/>
    <w:unhideWhenUsed/>
    <w:rsid w:val="00E90C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0CD0"/>
    <w:rPr>
      <w:sz w:val="20"/>
      <w:szCs w:val="20"/>
    </w:rPr>
  </w:style>
  <w:style w:type="character" w:styleId="Refdenotaalpie">
    <w:name w:val="footnote reference"/>
    <w:basedOn w:val="Fuentedeprrafopredeter"/>
    <w:uiPriority w:val="99"/>
    <w:semiHidden/>
    <w:unhideWhenUsed/>
    <w:rsid w:val="00E90CD0"/>
    <w:rPr>
      <w:vertAlign w:val="superscript"/>
    </w:rPr>
  </w:style>
  <w:style w:type="table" w:styleId="Tablaconcuadrcula">
    <w:name w:val="Table Grid"/>
    <w:basedOn w:val="Tablanormal"/>
    <w:uiPriority w:val="39"/>
    <w:rsid w:val="0037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0F55CD"/>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45651A"/>
  </w:style>
  <w:style w:type="character" w:styleId="nfasis">
    <w:name w:val="Emphasis"/>
    <w:basedOn w:val="Fuentedeprrafopredeter"/>
    <w:uiPriority w:val="20"/>
    <w:qFormat/>
    <w:rsid w:val="0045651A"/>
    <w:rPr>
      <w:i/>
      <w:iCs/>
    </w:rPr>
  </w:style>
  <w:style w:type="paragraph" w:styleId="NormalWeb">
    <w:name w:val="Normal (Web)"/>
    <w:basedOn w:val="Normal"/>
    <w:uiPriority w:val="99"/>
    <w:unhideWhenUsed/>
    <w:rsid w:val="004565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cumento-tit">
    <w:name w:val="documento-tit"/>
    <w:basedOn w:val="Normal"/>
    <w:rsid w:val="00C10D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C10D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10D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ip-pblog">
    <w:name w:val="mip-pblog"/>
    <w:basedOn w:val="Normal"/>
    <w:rsid w:val="00913E9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BC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C320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621">
      <w:bodyDiv w:val="1"/>
      <w:marLeft w:val="0"/>
      <w:marRight w:val="0"/>
      <w:marTop w:val="0"/>
      <w:marBottom w:val="0"/>
      <w:divBdr>
        <w:top w:val="none" w:sz="0" w:space="0" w:color="auto"/>
        <w:left w:val="none" w:sz="0" w:space="0" w:color="auto"/>
        <w:bottom w:val="none" w:sz="0" w:space="0" w:color="auto"/>
        <w:right w:val="none" w:sz="0" w:space="0" w:color="auto"/>
      </w:divBdr>
    </w:div>
    <w:div w:id="6055936">
      <w:bodyDiv w:val="1"/>
      <w:marLeft w:val="0"/>
      <w:marRight w:val="0"/>
      <w:marTop w:val="0"/>
      <w:marBottom w:val="0"/>
      <w:divBdr>
        <w:top w:val="none" w:sz="0" w:space="0" w:color="auto"/>
        <w:left w:val="none" w:sz="0" w:space="0" w:color="auto"/>
        <w:bottom w:val="none" w:sz="0" w:space="0" w:color="auto"/>
        <w:right w:val="none" w:sz="0" w:space="0" w:color="auto"/>
      </w:divBdr>
    </w:div>
    <w:div w:id="24715294">
      <w:bodyDiv w:val="1"/>
      <w:marLeft w:val="0"/>
      <w:marRight w:val="0"/>
      <w:marTop w:val="0"/>
      <w:marBottom w:val="0"/>
      <w:divBdr>
        <w:top w:val="none" w:sz="0" w:space="0" w:color="auto"/>
        <w:left w:val="none" w:sz="0" w:space="0" w:color="auto"/>
        <w:bottom w:val="none" w:sz="0" w:space="0" w:color="auto"/>
        <w:right w:val="none" w:sz="0" w:space="0" w:color="auto"/>
      </w:divBdr>
    </w:div>
    <w:div w:id="33190479">
      <w:bodyDiv w:val="1"/>
      <w:marLeft w:val="0"/>
      <w:marRight w:val="0"/>
      <w:marTop w:val="0"/>
      <w:marBottom w:val="0"/>
      <w:divBdr>
        <w:top w:val="none" w:sz="0" w:space="0" w:color="auto"/>
        <w:left w:val="none" w:sz="0" w:space="0" w:color="auto"/>
        <w:bottom w:val="none" w:sz="0" w:space="0" w:color="auto"/>
        <w:right w:val="none" w:sz="0" w:space="0" w:color="auto"/>
      </w:divBdr>
    </w:div>
    <w:div w:id="65108053">
      <w:bodyDiv w:val="1"/>
      <w:marLeft w:val="0"/>
      <w:marRight w:val="0"/>
      <w:marTop w:val="0"/>
      <w:marBottom w:val="0"/>
      <w:divBdr>
        <w:top w:val="none" w:sz="0" w:space="0" w:color="auto"/>
        <w:left w:val="none" w:sz="0" w:space="0" w:color="auto"/>
        <w:bottom w:val="none" w:sz="0" w:space="0" w:color="auto"/>
        <w:right w:val="none" w:sz="0" w:space="0" w:color="auto"/>
      </w:divBdr>
    </w:div>
    <w:div w:id="70124401">
      <w:bodyDiv w:val="1"/>
      <w:marLeft w:val="0"/>
      <w:marRight w:val="0"/>
      <w:marTop w:val="0"/>
      <w:marBottom w:val="0"/>
      <w:divBdr>
        <w:top w:val="none" w:sz="0" w:space="0" w:color="auto"/>
        <w:left w:val="none" w:sz="0" w:space="0" w:color="auto"/>
        <w:bottom w:val="none" w:sz="0" w:space="0" w:color="auto"/>
        <w:right w:val="none" w:sz="0" w:space="0" w:color="auto"/>
      </w:divBdr>
    </w:div>
    <w:div w:id="85538718">
      <w:bodyDiv w:val="1"/>
      <w:marLeft w:val="0"/>
      <w:marRight w:val="0"/>
      <w:marTop w:val="0"/>
      <w:marBottom w:val="0"/>
      <w:divBdr>
        <w:top w:val="none" w:sz="0" w:space="0" w:color="auto"/>
        <w:left w:val="none" w:sz="0" w:space="0" w:color="auto"/>
        <w:bottom w:val="none" w:sz="0" w:space="0" w:color="auto"/>
        <w:right w:val="none" w:sz="0" w:space="0" w:color="auto"/>
      </w:divBdr>
    </w:div>
    <w:div w:id="100027991">
      <w:bodyDiv w:val="1"/>
      <w:marLeft w:val="0"/>
      <w:marRight w:val="0"/>
      <w:marTop w:val="0"/>
      <w:marBottom w:val="0"/>
      <w:divBdr>
        <w:top w:val="none" w:sz="0" w:space="0" w:color="auto"/>
        <w:left w:val="none" w:sz="0" w:space="0" w:color="auto"/>
        <w:bottom w:val="none" w:sz="0" w:space="0" w:color="auto"/>
        <w:right w:val="none" w:sz="0" w:space="0" w:color="auto"/>
      </w:divBdr>
    </w:div>
    <w:div w:id="172452780">
      <w:bodyDiv w:val="1"/>
      <w:marLeft w:val="0"/>
      <w:marRight w:val="0"/>
      <w:marTop w:val="0"/>
      <w:marBottom w:val="0"/>
      <w:divBdr>
        <w:top w:val="none" w:sz="0" w:space="0" w:color="auto"/>
        <w:left w:val="none" w:sz="0" w:space="0" w:color="auto"/>
        <w:bottom w:val="none" w:sz="0" w:space="0" w:color="auto"/>
        <w:right w:val="none" w:sz="0" w:space="0" w:color="auto"/>
      </w:divBdr>
    </w:div>
    <w:div w:id="199830572">
      <w:bodyDiv w:val="1"/>
      <w:marLeft w:val="0"/>
      <w:marRight w:val="0"/>
      <w:marTop w:val="0"/>
      <w:marBottom w:val="0"/>
      <w:divBdr>
        <w:top w:val="none" w:sz="0" w:space="0" w:color="auto"/>
        <w:left w:val="none" w:sz="0" w:space="0" w:color="auto"/>
        <w:bottom w:val="none" w:sz="0" w:space="0" w:color="auto"/>
        <w:right w:val="none" w:sz="0" w:space="0" w:color="auto"/>
      </w:divBdr>
    </w:div>
    <w:div w:id="221067036">
      <w:bodyDiv w:val="1"/>
      <w:marLeft w:val="0"/>
      <w:marRight w:val="0"/>
      <w:marTop w:val="0"/>
      <w:marBottom w:val="0"/>
      <w:divBdr>
        <w:top w:val="none" w:sz="0" w:space="0" w:color="auto"/>
        <w:left w:val="none" w:sz="0" w:space="0" w:color="auto"/>
        <w:bottom w:val="none" w:sz="0" w:space="0" w:color="auto"/>
        <w:right w:val="none" w:sz="0" w:space="0" w:color="auto"/>
      </w:divBdr>
    </w:div>
    <w:div w:id="231813510">
      <w:bodyDiv w:val="1"/>
      <w:marLeft w:val="0"/>
      <w:marRight w:val="0"/>
      <w:marTop w:val="0"/>
      <w:marBottom w:val="0"/>
      <w:divBdr>
        <w:top w:val="none" w:sz="0" w:space="0" w:color="auto"/>
        <w:left w:val="none" w:sz="0" w:space="0" w:color="auto"/>
        <w:bottom w:val="none" w:sz="0" w:space="0" w:color="auto"/>
        <w:right w:val="none" w:sz="0" w:space="0" w:color="auto"/>
      </w:divBdr>
    </w:div>
    <w:div w:id="242954225">
      <w:bodyDiv w:val="1"/>
      <w:marLeft w:val="0"/>
      <w:marRight w:val="0"/>
      <w:marTop w:val="0"/>
      <w:marBottom w:val="0"/>
      <w:divBdr>
        <w:top w:val="none" w:sz="0" w:space="0" w:color="auto"/>
        <w:left w:val="none" w:sz="0" w:space="0" w:color="auto"/>
        <w:bottom w:val="none" w:sz="0" w:space="0" w:color="auto"/>
        <w:right w:val="none" w:sz="0" w:space="0" w:color="auto"/>
      </w:divBdr>
    </w:div>
    <w:div w:id="243035836">
      <w:bodyDiv w:val="1"/>
      <w:marLeft w:val="0"/>
      <w:marRight w:val="0"/>
      <w:marTop w:val="0"/>
      <w:marBottom w:val="0"/>
      <w:divBdr>
        <w:top w:val="none" w:sz="0" w:space="0" w:color="auto"/>
        <w:left w:val="none" w:sz="0" w:space="0" w:color="auto"/>
        <w:bottom w:val="none" w:sz="0" w:space="0" w:color="auto"/>
        <w:right w:val="none" w:sz="0" w:space="0" w:color="auto"/>
      </w:divBdr>
    </w:div>
    <w:div w:id="262154556">
      <w:bodyDiv w:val="1"/>
      <w:marLeft w:val="0"/>
      <w:marRight w:val="0"/>
      <w:marTop w:val="0"/>
      <w:marBottom w:val="0"/>
      <w:divBdr>
        <w:top w:val="none" w:sz="0" w:space="0" w:color="auto"/>
        <w:left w:val="none" w:sz="0" w:space="0" w:color="auto"/>
        <w:bottom w:val="none" w:sz="0" w:space="0" w:color="auto"/>
        <w:right w:val="none" w:sz="0" w:space="0" w:color="auto"/>
      </w:divBdr>
    </w:div>
    <w:div w:id="325019537">
      <w:bodyDiv w:val="1"/>
      <w:marLeft w:val="0"/>
      <w:marRight w:val="0"/>
      <w:marTop w:val="0"/>
      <w:marBottom w:val="0"/>
      <w:divBdr>
        <w:top w:val="none" w:sz="0" w:space="0" w:color="auto"/>
        <w:left w:val="none" w:sz="0" w:space="0" w:color="auto"/>
        <w:bottom w:val="none" w:sz="0" w:space="0" w:color="auto"/>
        <w:right w:val="none" w:sz="0" w:space="0" w:color="auto"/>
      </w:divBdr>
    </w:div>
    <w:div w:id="331833572">
      <w:bodyDiv w:val="1"/>
      <w:marLeft w:val="0"/>
      <w:marRight w:val="0"/>
      <w:marTop w:val="0"/>
      <w:marBottom w:val="0"/>
      <w:divBdr>
        <w:top w:val="none" w:sz="0" w:space="0" w:color="auto"/>
        <w:left w:val="none" w:sz="0" w:space="0" w:color="auto"/>
        <w:bottom w:val="none" w:sz="0" w:space="0" w:color="auto"/>
        <w:right w:val="none" w:sz="0" w:space="0" w:color="auto"/>
      </w:divBdr>
    </w:div>
    <w:div w:id="345862467">
      <w:bodyDiv w:val="1"/>
      <w:marLeft w:val="0"/>
      <w:marRight w:val="0"/>
      <w:marTop w:val="0"/>
      <w:marBottom w:val="0"/>
      <w:divBdr>
        <w:top w:val="none" w:sz="0" w:space="0" w:color="auto"/>
        <w:left w:val="none" w:sz="0" w:space="0" w:color="auto"/>
        <w:bottom w:val="none" w:sz="0" w:space="0" w:color="auto"/>
        <w:right w:val="none" w:sz="0" w:space="0" w:color="auto"/>
      </w:divBdr>
    </w:div>
    <w:div w:id="360209707">
      <w:bodyDiv w:val="1"/>
      <w:marLeft w:val="0"/>
      <w:marRight w:val="0"/>
      <w:marTop w:val="0"/>
      <w:marBottom w:val="0"/>
      <w:divBdr>
        <w:top w:val="none" w:sz="0" w:space="0" w:color="auto"/>
        <w:left w:val="none" w:sz="0" w:space="0" w:color="auto"/>
        <w:bottom w:val="none" w:sz="0" w:space="0" w:color="auto"/>
        <w:right w:val="none" w:sz="0" w:space="0" w:color="auto"/>
      </w:divBdr>
    </w:div>
    <w:div w:id="364793168">
      <w:bodyDiv w:val="1"/>
      <w:marLeft w:val="0"/>
      <w:marRight w:val="0"/>
      <w:marTop w:val="0"/>
      <w:marBottom w:val="0"/>
      <w:divBdr>
        <w:top w:val="none" w:sz="0" w:space="0" w:color="auto"/>
        <w:left w:val="none" w:sz="0" w:space="0" w:color="auto"/>
        <w:bottom w:val="none" w:sz="0" w:space="0" w:color="auto"/>
        <w:right w:val="none" w:sz="0" w:space="0" w:color="auto"/>
      </w:divBdr>
    </w:div>
    <w:div w:id="407458996">
      <w:bodyDiv w:val="1"/>
      <w:marLeft w:val="0"/>
      <w:marRight w:val="0"/>
      <w:marTop w:val="0"/>
      <w:marBottom w:val="0"/>
      <w:divBdr>
        <w:top w:val="none" w:sz="0" w:space="0" w:color="auto"/>
        <w:left w:val="none" w:sz="0" w:space="0" w:color="auto"/>
        <w:bottom w:val="none" w:sz="0" w:space="0" w:color="auto"/>
        <w:right w:val="none" w:sz="0" w:space="0" w:color="auto"/>
      </w:divBdr>
      <w:divsChild>
        <w:div w:id="2012877095">
          <w:marLeft w:val="0"/>
          <w:marRight w:val="0"/>
          <w:marTop w:val="0"/>
          <w:marBottom w:val="0"/>
          <w:divBdr>
            <w:top w:val="none" w:sz="0" w:space="0" w:color="auto"/>
            <w:left w:val="none" w:sz="0" w:space="0" w:color="auto"/>
            <w:bottom w:val="none" w:sz="0" w:space="0" w:color="auto"/>
            <w:right w:val="none" w:sz="0" w:space="0" w:color="auto"/>
          </w:divBdr>
          <w:divsChild>
            <w:div w:id="2089769159">
              <w:marLeft w:val="0"/>
              <w:marRight w:val="0"/>
              <w:marTop w:val="0"/>
              <w:marBottom w:val="0"/>
              <w:divBdr>
                <w:top w:val="none" w:sz="0" w:space="0" w:color="auto"/>
                <w:left w:val="none" w:sz="0" w:space="0" w:color="auto"/>
                <w:bottom w:val="none" w:sz="0" w:space="0" w:color="auto"/>
                <w:right w:val="none" w:sz="0" w:space="0" w:color="auto"/>
              </w:divBdr>
              <w:divsChild>
                <w:div w:id="3367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9211">
      <w:bodyDiv w:val="1"/>
      <w:marLeft w:val="0"/>
      <w:marRight w:val="0"/>
      <w:marTop w:val="0"/>
      <w:marBottom w:val="0"/>
      <w:divBdr>
        <w:top w:val="none" w:sz="0" w:space="0" w:color="auto"/>
        <w:left w:val="none" w:sz="0" w:space="0" w:color="auto"/>
        <w:bottom w:val="none" w:sz="0" w:space="0" w:color="auto"/>
        <w:right w:val="none" w:sz="0" w:space="0" w:color="auto"/>
      </w:divBdr>
    </w:div>
    <w:div w:id="448358471">
      <w:bodyDiv w:val="1"/>
      <w:marLeft w:val="0"/>
      <w:marRight w:val="0"/>
      <w:marTop w:val="0"/>
      <w:marBottom w:val="0"/>
      <w:divBdr>
        <w:top w:val="none" w:sz="0" w:space="0" w:color="auto"/>
        <w:left w:val="none" w:sz="0" w:space="0" w:color="auto"/>
        <w:bottom w:val="none" w:sz="0" w:space="0" w:color="auto"/>
        <w:right w:val="none" w:sz="0" w:space="0" w:color="auto"/>
      </w:divBdr>
    </w:div>
    <w:div w:id="481698756">
      <w:bodyDiv w:val="1"/>
      <w:marLeft w:val="0"/>
      <w:marRight w:val="0"/>
      <w:marTop w:val="0"/>
      <w:marBottom w:val="0"/>
      <w:divBdr>
        <w:top w:val="none" w:sz="0" w:space="0" w:color="auto"/>
        <w:left w:val="none" w:sz="0" w:space="0" w:color="auto"/>
        <w:bottom w:val="none" w:sz="0" w:space="0" w:color="auto"/>
        <w:right w:val="none" w:sz="0" w:space="0" w:color="auto"/>
      </w:divBdr>
    </w:div>
    <w:div w:id="498891070">
      <w:bodyDiv w:val="1"/>
      <w:marLeft w:val="0"/>
      <w:marRight w:val="0"/>
      <w:marTop w:val="0"/>
      <w:marBottom w:val="0"/>
      <w:divBdr>
        <w:top w:val="none" w:sz="0" w:space="0" w:color="auto"/>
        <w:left w:val="none" w:sz="0" w:space="0" w:color="auto"/>
        <w:bottom w:val="none" w:sz="0" w:space="0" w:color="auto"/>
        <w:right w:val="none" w:sz="0" w:space="0" w:color="auto"/>
      </w:divBdr>
    </w:div>
    <w:div w:id="556818720">
      <w:bodyDiv w:val="1"/>
      <w:marLeft w:val="0"/>
      <w:marRight w:val="0"/>
      <w:marTop w:val="0"/>
      <w:marBottom w:val="0"/>
      <w:divBdr>
        <w:top w:val="none" w:sz="0" w:space="0" w:color="auto"/>
        <w:left w:val="none" w:sz="0" w:space="0" w:color="auto"/>
        <w:bottom w:val="none" w:sz="0" w:space="0" w:color="auto"/>
        <w:right w:val="none" w:sz="0" w:space="0" w:color="auto"/>
      </w:divBdr>
    </w:div>
    <w:div w:id="590898366">
      <w:bodyDiv w:val="1"/>
      <w:marLeft w:val="0"/>
      <w:marRight w:val="0"/>
      <w:marTop w:val="0"/>
      <w:marBottom w:val="0"/>
      <w:divBdr>
        <w:top w:val="none" w:sz="0" w:space="0" w:color="auto"/>
        <w:left w:val="none" w:sz="0" w:space="0" w:color="auto"/>
        <w:bottom w:val="none" w:sz="0" w:space="0" w:color="auto"/>
        <w:right w:val="none" w:sz="0" w:space="0" w:color="auto"/>
      </w:divBdr>
    </w:div>
    <w:div w:id="641663209">
      <w:bodyDiv w:val="1"/>
      <w:marLeft w:val="0"/>
      <w:marRight w:val="0"/>
      <w:marTop w:val="0"/>
      <w:marBottom w:val="0"/>
      <w:divBdr>
        <w:top w:val="none" w:sz="0" w:space="0" w:color="auto"/>
        <w:left w:val="none" w:sz="0" w:space="0" w:color="auto"/>
        <w:bottom w:val="none" w:sz="0" w:space="0" w:color="auto"/>
        <w:right w:val="none" w:sz="0" w:space="0" w:color="auto"/>
      </w:divBdr>
    </w:div>
    <w:div w:id="649477009">
      <w:bodyDiv w:val="1"/>
      <w:marLeft w:val="0"/>
      <w:marRight w:val="0"/>
      <w:marTop w:val="0"/>
      <w:marBottom w:val="0"/>
      <w:divBdr>
        <w:top w:val="none" w:sz="0" w:space="0" w:color="auto"/>
        <w:left w:val="none" w:sz="0" w:space="0" w:color="auto"/>
        <w:bottom w:val="none" w:sz="0" w:space="0" w:color="auto"/>
        <w:right w:val="none" w:sz="0" w:space="0" w:color="auto"/>
      </w:divBdr>
      <w:divsChild>
        <w:div w:id="1586181885">
          <w:marLeft w:val="0"/>
          <w:marRight w:val="0"/>
          <w:marTop w:val="0"/>
          <w:marBottom w:val="0"/>
          <w:divBdr>
            <w:top w:val="none" w:sz="0" w:space="0" w:color="auto"/>
            <w:left w:val="none" w:sz="0" w:space="0" w:color="auto"/>
            <w:bottom w:val="none" w:sz="0" w:space="0" w:color="auto"/>
            <w:right w:val="none" w:sz="0" w:space="0" w:color="auto"/>
          </w:divBdr>
          <w:divsChild>
            <w:div w:id="505558025">
              <w:marLeft w:val="0"/>
              <w:marRight w:val="0"/>
              <w:marTop w:val="0"/>
              <w:marBottom w:val="0"/>
              <w:divBdr>
                <w:top w:val="none" w:sz="0" w:space="0" w:color="auto"/>
                <w:left w:val="none" w:sz="0" w:space="0" w:color="auto"/>
                <w:bottom w:val="none" w:sz="0" w:space="0" w:color="auto"/>
                <w:right w:val="none" w:sz="0" w:space="0" w:color="auto"/>
              </w:divBdr>
              <w:divsChild>
                <w:div w:id="1572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2263">
      <w:bodyDiv w:val="1"/>
      <w:marLeft w:val="0"/>
      <w:marRight w:val="0"/>
      <w:marTop w:val="0"/>
      <w:marBottom w:val="0"/>
      <w:divBdr>
        <w:top w:val="none" w:sz="0" w:space="0" w:color="auto"/>
        <w:left w:val="none" w:sz="0" w:space="0" w:color="auto"/>
        <w:bottom w:val="none" w:sz="0" w:space="0" w:color="auto"/>
        <w:right w:val="none" w:sz="0" w:space="0" w:color="auto"/>
      </w:divBdr>
    </w:div>
    <w:div w:id="826629630">
      <w:bodyDiv w:val="1"/>
      <w:marLeft w:val="0"/>
      <w:marRight w:val="0"/>
      <w:marTop w:val="0"/>
      <w:marBottom w:val="0"/>
      <w:divBdr>
        <w:top w:val="none" w:sz="0" w:space="0" w:color="auto"/>
        <w:left w:val="none" w:sz="0" w:space="0" w:color="auto"/>
        <w:bottom w:val="none" w:sz="0" w:space="0" w:color="auto"/>
        <w:right w:val="none" w:sz="0" w:space="0" w:color="auto"/>
      </w:divBdr>
    </w:div>
    <w:div w:id="890842147">
      <w:bodyDiv w:val="1"/>
      <w:marLeft w:val="0"/>
      <w:marRight w:val="0"/>
      <w:marTop w:val="0"/>
      <w:marBottom w:val="0"/>
      <w:divBdr>
        <w:top w:val="none" w:sz="0" w:space="0" w:color="auto"/>
        <w:left w:val="none" w:sz="0" w:space="0" w:color="auto"/>
        <w:bottom w:val="none" w:sz="0" w:space="0" w:color="auto"/>
        <w:right w:val="none" w:sz="0" w:space="0" w:color="auto"/>
      </w:divBdr>
    </w:div>
    <w:div w:id="897666089">
      <w:bodyDiv w:val="1"/>
      <w:marLeft w:val="0"/>
      <w:marRight w:val="0"/>
      <w:marTop w:val="0"/>
      <w:marBottom w:val="0"/>
      <w:divBdr>
        <w:top w:val="none" w:sz="0" w:space="0" w:color="auto"/>
        <w:left w:val="none" w:sz="0" w:space="0" w:color="auto"/>
        <w:bottom w:val="none" w:sz="0" w:space="0" w:color="auto"/>
        <w:right w:val="none" w:sz="0" w:space="0" w:color="auto"/>
      </w:divBdr>
    </w:div>
    <w:div w:id="910584334">
      <w:bodyDiv w:val="1"/>
      <w:marLeft w:val="0"/>
      <w:marRight w:val="0"/>
      <w:marTop w:val="0"/>
      <w:marBottom w:val="0"/>
      <w:divBdr>
        <w:top w:val="none" w:sz="0" w:space="0" w:color="auto"/>
        <w:left w:val="none" w:sz="0" w:space="0" w:color="auto"/>
        <w:bottom w:val="none" w:sz="0" w:space="0" w:color="auto"/>
        <w:right w:val="none" w:sz="0" w:space="0" w:color="auto"/>
      </w:divBdr>
    </w:div>
    <w:div w:id="922109627">
      <w:bodyDiv w:val="1"/>
      <w:marLeft w:val="0"/>
      <w:marRight w:val="0"/>
      <w:marTop w:val="0"/>
      <w:marBottom w:val="0"/>
      <w:divBdr>
        <w:top w:val="none" w:sz="0" w:space="0" w:color="auto"/>
        <w:left w:val="none" w:sz="0" w:space="0" w:color="auto"/>
        <w:bottom w:val="none" w:sz="0" w:space="0" w:color="auto"/>
        <w:right w:val="none" w:sz="0" w:space="0" w:color="auto"/>
      </w:divBdr>
    </w:div>
    <w:div w:id="973684140">
      <w:bodyDiv w:val="1"/>
      <w:marLeft w:val="0"/>
      <w:marRight w:val="0"/>
      <w:marTop w:val="0"/>
      <w:marBottom w:val="0"/>
      <w:divBdr>
        <w:top w:val="none" w:sz="0" w:space="0" w:color="auto"/>
        <w:left w:val="none" w:sz="0" w:space="0" w:color="auto"/>
        <w:bottom w:val="none" w:sz="0" w:space="0" w:color="auto"/>
        <w:right w:val="none" w:sz="0" w:space="0" w:color="auto"/>
      </w:divBdr>
    </w:div>
    <w:div w:id="1029986677">
      <w:bodyDiv w:val="1"/>
      <w:marLeft w:val="0"/>
      <w:marRight w:val="0"/>
      <w:marTop w:val="0"/>
      <w:marBottom w:val="0"/>
      <w:divBdr>
        <w:top w:val="none" w:sz="0" w:space="0" w:color="auto"/>
        <w:left w:val="none" w:sz="0" w:space="0" w:color="auto"/>
        <w:bottom w:val="none" w:sz="0" w:space="0" w:color="auto"/>
        <w:right w:val="none" w:sz="0" w:space="0" w:color="auto"/>
      </w:divBdr>
    </w:div>
    <w:div w:id="1092507565">
      <w:bodyDiv w:val="1"/>
      <w:marLeft w:val="0"/>
      <w:marRight w:val="0"/>
      <w:marTop w:val="0"/>
      <w:marBottom w:val="0"/>
      <w:divBdr>
        <w:top w:val="none" w:sz="0" w:space="0" w:color="auto"/>
        <w:left w:val="none" w:sz="0" w:space="0" w:color="auto"/>
        <w:bottom w:val="none" w:sz="0" w:space="0" w:color="auto"/>
        <w:right w:val="none" w:sz="0" w:space="0" w:color="auto"/>
      </w:divBdr>
    </w:div>
    <w:div w:id="1096171242">
      <w:bodyDiv w:val="1"/>
      <w:marLeft w:val="0"/>
      <w:marRight w:val="0"/>
      <w:marTop w:val="0"/>
      <w:marBottom w:val="0"/>
      <w:divBdr>
        <w:top w:val="none" w:sz="0" w:space="0" w:color="auto"/>
        <w:left w:val="none" w:sz="0" w:space="0" w:color="auto"/>
        <w:bottom w:val="none" w:sz="0" w:space="0" w:color="auto"/>
        <w:right w:val="none" w:sz="0" w:space="0" w:color="auto"/>
      </w:divBdr>
    </w:div>
    <w:div w:id="1126848154">
      <w:bodyDiv w:val="1"/>
      <w:marLeft w:val="0"/>
      <w:marRight w:val="0"/>
      <w:marTop w:val="0"/>
      <w:marBottom w:val="0"/>
      <w:divBdr>
        <w:top w:val="none" w:sz="0" w:space="0" w:color="auto"/>
        <w:left w:val="none" w:sz="0" w:space="0" w:color="auto"/>
        <w:bottom w:val="none" w:sz="0" w:space="0" w:color="auto"/>
        <w:right w:val="none" w:sz="0" w:space="0" w:color="auto"/>
      </w:divBdr>
    </w:div>
    <w:div w:id="1127355127">
      <w:bodyDiv w:val="1"/>
      <w:marLeft w:val="0"/>
      <w:marRight w:val="0"/>
      <w:marTop w:val="0"/>
      <w:marBottom w:val="0"/>
      <w:divBdr>
        <w:top w:val="none" w:sz="0" w:space="0" w:color="auto"/>
        <w:left w:val="none" w:sz="0" w:space="0" w:color="auto"/>
        <w:bottom w:val="none" w:sz="0" w:space="0" w:color="auto"/>
        <w:right w:val="none" w:sz="0" w:space="0" w:color="auto"/>
      </w:divBdr>
    </w:div>
    <w:div w:id="1255741966">
      <w:bodyDiv w:val="1"/>
      <w:marLeft w:val="0"/>
      <w:marRight w:val="0"/>
      <w:marTop w:val="0"/>
      <w:marBottom w:val="0"/>
      <w:divBdr>
        <w:top w:val="none" w:sz="0" w:space="0" w:color="auto"/>
        <w:left w:val="none" w:sz="0" w:space="0" w:color="auto"/>
        <w:bottom w:val="none" w:sz="0" w:space="0" w:color="auto"/>
        <w:right w:val="none" w:sz="0" w:space="0" w:color="auto"/>
      </w:divBdr>
    </w:div>
    <w:div w:id="1284994115">
      <w:bodyDiv w:val="1"/>
      <w:marLeft w:val="0"/>
      <w:marRight w:val="0"/>
      <w:marTop w:val="0"/>
      <w:marBottom w:val="0"/>
      <w:divBdr>
        <w:top w:val="none" w:sz="0" w:space="0" w:color="auto"/>
        <w:left w:val="none" w:sz="0" w:space="0" w:color="auto"/>
        <w:bottom w:val="none" w:sz="0" w:space="0" w:color="auto"/>
        <w:right w:val="none" w:sz="0" w:space="0" w:color="auto"/>
      </w:divBdr>
    </w:div>
    <w:div w:id="1288050671">
      <w:bodyDiv w:val="1"/>
      <w:marLeft w:val="0"/>
      <w:marRight w:val="0"/>
      <w:marTop w:val="0"/>
      <w:marBottom w:val="0"/>
      <w:divBdr>
        <w:top w:val="none" w:sz="0" w:space="0" w:color="auto"/>
        <w:left w:val="none" w:sz="0" w:space="0" w:color="auto"/>
        <w:bottom w:val="none" w:sz="0" w:space="0" w:color="auto"/>
        <w:right w:val="none" w:sz="0" w:space="0" w:color="auto"/>
      </w:divBdr>
    </w:div>
    <w:div w:id="1299384077">
      <w:bodyDiv w:val="1"/>
      <w:marLeft w:val="0"/>
      <w:marRight w:val="0"/>
      <w:marTop w:val="0"/>
      <w:marBottom w:val="0"/>
      <w:divBdr>
        <w:top w:val="none" w:sz="0" w:space="0" w:color="auto"/>
        <w:left w:val="none" w:sz="0" w:space="0" w:color="auto"/>
        <w:bottom w:val="none" w:sz="0" w:space="0" w:color="auto"/>
        <w:right w:val="none" w:sz="0" w:space="0" w:color="auto"/>
      </w:divBdr>
    </w:div>
    <w:div w:id="1304232396">
      <w:bodyDiv w:val="1"/>
      <w:marLeft w:val="0"/>
      <w:marRight w:val="0"/>
      <w:marTop w:val="0"/>
      <w:marBottom w:val="0"/>
      <w:divBdr>
        <w:top w:val="none" w:sz="0" w:space="0" w:color="auto"/>
        <w:left w:val="none" w:sz="0" w:space="0" w:color="auto"/>
        <w:bottom w:val="none" w:sz="0" w:space="0" w:color="auto"/>
        <w:right w:val="none" w:sz="0" w:space="0" w:color="auto"/>
      </w:divBdr>
    </w:div>
    <w:div w:id="1387752704">
      <w:bodyDiv w:val="1"/>
      <w:marLeft w:val="0"/>
      <w:marRight w:val="0"/>
      <w:marTop w:val="0"/>
      <w:marBottom w:val="0"/>
      <w:divBdr>
        <w:top w:val="none" w:sz="0" w:space="0" w:color="auto"/>
        <w:left w:val="none" w:sz="0" w:space="0" w:color="auto"/>
        <w:bottom w:val="none" w:sz="0" w:space="0" w:color="auto"/>
        <w:right w:val="none" w:sz="0" w:space="0" w:color="auto"/>
      </w:divBdr>
    </w:div>
    <w:div w:id="1399666694">
      <w:bodyDiv w:val="1"/>
      <w:marLeft w:val="0"/>
      <w:marRight w:val="0"/>
      <w:marTop w:val="0"/>
      <w:marBottom w:val="0"/>
      <w:divBdr>
        <w:top w:val="none" w:sz="0" w:space="0" w:color="auto"/>
        <w:left w:val="none" w:sz="0" w:space="0" w:color="auto"/>
        <w:bottom w:val="none" w:sz="0" w:space="0" w:color="auto"/>
        <w:right w:val="none" w:sz="0" w:space="0" w:color="auto"/>
      </w:divBdr>
    </w:div>
    <w:div w:id="1405955452">
      <w:bodyDiv w:val="1"/>
      <w:marLeft w:val="0"/>
      <w:marRight w:val="0"/>
      <w:marTop w:val="0"/>
      <w:marBottom w:val="0"/>
      <w:divBdr>
        <w:top w:val="none" w:sz="0" w:space="0" w:color="auto"/>
        <w:left w:val="none" w:sz="0" w:space="0" w:color="auto"/>
        <w:bottom w:val="none" w:sz="0" w:space="0" w:color="auto"/>
        <w:right w:val="none" w:sz="0" w:space="0" w:color="auto"/>
      </w:divBdr>
      <w:divsChild>
        <w:div w:id="353843680">
          <w:marLeft w:val="0"/>
          <w:marRight w:val="0"/>
          <w:marTop w:val="0"/>
          <w:marBottom w:val="0"/>
          <w:divBdr>
            <w:top w:val="none" w:sz="0" w:space="0" w:color="auto"/>
            <w:left w:val="none" w:sz="0" w:space="0" w:color="auto"/>
            <w:bottom w:val="none" w:sz="0" w:space="0" w:color="auto"/>
            <w:right w:val="none" w:sz="0" w:space="0" w:color="auto"/>
          </w:divBdr>
          <w:divsChild>
            <w:div w:id="107550165">
              <w:marLeft w:val="0"/>
              <w:marRight w:val="0"/>
              <w:marTop w:val="0"/>
              <w:marBottom w:val="0"/>
              <w:divBdr>
                <w:top w:val="none" w:sz="0" w:space="0" w:color="auto"/>
                <w:left w:val="none" w:sz="0" w:space="0" w:color="auto"/>
                <w:bottom w:val="none" w:sz="0" w:space="0" w:color="auto"/>
                <w:right w:val="none" w:sz="0" w:space="0" w:color="auto"/>
              </w:divBdr>
              <w:divsChild>
                <w:div w:id="9256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0844">
      <w:bodyDiv w:val="1"/>
      <w:marLeft w:val="0"/>
      <w:marRight w:val="0"/>
      <w:marTop w:val="0"/>
      <w:marBottom w:val="0"/>
      <w:divBdr>
        <w:top w:val="none" w:sz="0" w:space="0" w:color="auto"/>
        <w:left w:val="none" w:sz="0" w:space="0" w:color="auto"/>
        <w:bottom w:val="none" w:sz="0" w:space="0" w:color="auto"/>
        <w:right w:val="none" w:sz="0" w:space="0" w:color="auto"/>
      </w:divBdr>
    </w:div>
    <w:div w:id="1432428306">
      <w:bodyDiv w:val="1"/>
      <w:marLeft w:val="0"/>
      <w:marRight w:val="0"/>
      <w:marTop w:val="0"/>
      <w:marBottom w:val="0"/>
      <w:divBdr>
        <w:top w:val="none" w:sz="0" w:space="0" w:color="auto"/>
        <w:left w:val="none" w:sz="0" w:space="0" w:color="auto"/>
        <w:bottom w:val="none" w:sz="0" w:space="0" w:color="auto"/>
        <w:right w:val="none" w:sz="0" w:space="0" w:color="auto"/>
      </w:divBdr>
    </w:div>
    <w:div w:id="1448742413">
      <w:bodyDiv w:val="1"/>
      <w:marLeft w:val="0"/>
      <w:marRight w:val="0"/>
      <w:marTop w:val="0"/>
      <w:marBottom w:val="0"/>
      <w:divBdr>
        <w:top w:val="none" w:sz="0" w:space="0" w:color="auto"/>
        <w:left w:val="none" w:sz="0" w:space="0" w:color="auto"/>
        <w:bottom w:val="none" w:sz="0" w:space="0" w:color="auto"/>
        <w:right w:val="none" w:sz="0" w:space="0" w:color="auto"/>
      </w:divBdr>
    </w:div>
    <w:div w:id="1462848068">
      <w:bodyDiv w:val="1"/>
      <w:marLeft w:val="0"/>
      <w:marRight w:val="0"/>
      <w:marTop w:val="0"/>
      <w:marBottom w:val="0"/>
      <w:divBdr>
        <w:top w:val="none" w:sz="0" w:space="0" w:color="auto"/>
        <w:left w:val="none" w:sz="0" w:space="0" w:color="auto"/>
        <w:bottom w:val="none" w:sz="0" w:space="0" w:color="auto"/>
        <w:right w:val="none" w:sz="0" w:space="0" w:color="auto"/>
      </w:divBdr>
    </w:div>
    <w:div w:id="1474520868">
      <w:bodyDiv w:val="1"/>
      <w:marLeft w:val="0"/>
      <w:marRight w:val="0"/>
      <w:marTop w:val="0"/>
      <w:marBottom w:val="0"/>
      <w:divBdr>
        <w:top w:val="none" w:sz="0" w:space="0" w:color="auto"/>
        <w:left w:val="none" w:sz="0" w:space="0" w:color="auto"/>
        <w:bottom w:val="none" w:sz="0" w:space="0" w:color="auto"/>
        <w:right w:val="none" w:sz="0" w:space="0" w:color="auto"/>
      </w:divBdr>
    </w:div>
    <w:div w:id="1511720111">
      <w:bodyDiv w:val="1"/>
      <w:marLeft w:val="0"/>
      <w:marRight w:val="0"/>
      <w:marTop w:val="0"/>
      <w:marBottom w:val="0"/>
      <w:divBdr>
        <w:top w:val="none" w:sz="0" w:space="0" w:color="auto"/>
        <w:left w:val="none" w:sz="0" w:space="0" w:color="auto"/>
        <w:bottom w:val="none" w:sz="0" w:space="0" w:color="auto"/>
        <w:right w:val="none" w:sz="0" w:space="0" w:color="auto"/>
      </w:divBdr>
      <w:divsChild>
        <w:div w:id="384330552">
          <w:marLeft w:val="0"/>
          <w:marRight w:val="0"/>
          <w:marTop w:val="0"/>
          <w:marBottom w:val="0"/>
          <w:divBdr>
            <w:top w:val="none" w:sz="0" w:space="0" w:color="auto"/>
            <w:left w:val="none" w:sz="0" w:space="0" w:color="auto"/>
            <w:bottom w:val="none" w:sz="0" w:space="0" w:color="auto"/>
            <w:right w:val="none" w:sz="0" w:space="0" w:color="auto"/>
          </w:divBdr>
          <w:divsChild>
            <w:div w:id="1546873721">
              <w:marLeft w:val="0"/>
              <w:marRight w:val="0"/>
              <w:marTop w:val="0"/>
              <w:marBottom w:val="0"/>
              <w:divBdr>
                <w:top w:val="none" w:sz="0" w:space="0" w:color="auto"/>
                <w:left w:val="none" w:sz="0" w:space="0" w:color="auto"/>
                <w:bottom w:val="none" w:sz="0" w:space="0" w:color="auto"/>
                <w:right w:val="none" w:sz="0" w:space="0" w:color="auto"/>
              </w:divBdr>
              <w:divsChild>
                <w:div w:id="20406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7751">
      <w:bodyDiv w:val="1"/>
      <w:marLeft w:val="0"/>
      <w:marRight w:val="0"/>
      <w:marTop w:val="0"/>
      <w:marBottom w:val="0"/>
      <w:divBdr>
        <w:top w:val="none" w:sz="0" w:space="0" w:color="auto"/>
        <w:left w:val="none" w:sz="0" w:space="0" w:color="auto"/>
        <w:bottom w:val="none" w:sz="0" w:space="0" w:color="auto"/>
        <w:right w:val="none" w:sz="0" w:space="0" w:color="auto"/>
      </w:divBdr>
    </w:div>
    <w:div w:id="1546335643">
      <w:bodyDiv w:val="1"/>
      <w:marLeft w:val="0"/>
      <w:marRight w:val="0"/>
      <w:marTop w:val="0"/>
      <w:marBottom w:val="0"/>
      <w:divBdr>
        <w:top w:val="none" w:sz="0" w:space="0" w:color="auto"/>
        <w:left w:val="none" w:sz="0" w:space="0" w:color="auto"/>
        <w:bottom w:val="none" w:sz="0" w:space="0" w:color="auto"/>
        <w:right w:val="none" w:sz="0" w:space="0" w:color="auto"/>
      </w:divBdr>
    </w:div>
    <w:div w:id="1571773471">
      <w:bodyDiv w:val="1"/>
      <w:marLeft w:val="0"/>
      <w:marRight w:val="0"/>
      <w:marTop w:val="0"/>
      <w:marBottom w:val="0"/>
      <w:divBdr>
        <w:top w:val="none" w:sz="0" w:space="0" w:color="auto"/>
        <w:left w:val="none" w:sz="0" w:space="0" w:color="auto"/>
        <w:bottom w:val="none" w:sz="0" w:space="0" w:color="auto"/>
        <w:right w:val="none" w:sz="0" w:space="0" w:color="auto"/>
      </w:divBdr>
    </w:div>
    <w:div w:id="1572547061">
      <w:bodyDiv w:val="1"/>
      <w:marLeft w:val="0"/>
      <w:marRight w:val="0"/>
      <w:marTop w:val="0"/>
      <w:marBottom w:val="0"/>
      <w:divBdr>
        <w:top w:val="none" w:sz="0" w:space="0" w:color="auto"/>
        <w:left w:val="none" w:sz="0" w:space="0" w:color="auto"/>
        <w:bottom w:val="none" w:sz="0" w:space="0" w:color="auto"/>
        <w:right w:val="none" w:sz="0" w:space="0" w:color="auto"/>
      </w:divBdr>
    </w:div>
    <w:div w:id="1577202915">
      <w:bodyDiv w:val="1"/>
      <w:marLeft w:val="0"/>
      <w:marRight w:val="0"/>
      <w:marTop w:val="0"/>
      <w:marBottom w:val="0"/>
      <w:divBdr>
        <w:top w:val="none" w:sz="0" w:space="0" w:color="auto"/>
        <w:left w:val="none" w:sz="0" w:space="0" w:color="auto"/>
        <w:bottom w:val="none" w:sz="0" w:space="0" w:color="auto"/>
        <w:right w:val="none" w:sz="0" w:space="0" w:color="auto"/>
      </w:divBdr>
    </w:div>
    <w:div w:id="1591232722">
      <w:bodyDiv w:val="1"/>
      <w:marLeft w:val="0"/>
      <w:marRight w:val="0"/>
      <w:marTop w:val="0"/>
      <w:marBottom w:val="0"/>
      <w:divBdr>
        <w:top w:val="none" w:sz="0" w:space="0" w:color="auto"/>
        <w:left w:val="none" w:sz="0" w:space="0" w:color="auto"/>
        <w:bottom w:val="none" w:sz="0" w:space="0" w:color="auto"/>
        <w:right w:val="none" w:sz="0" w:space="0" w:color="auto"/>
      </w:divBdr>
    </w:div>
    <w:div w:id="1596863683">
      <w:bodyDiv w:val="1"/>
      <w:marLeft w:val="0"/>
      <w:marRight w:val="0"/>
      <w:marTop w:val="0"/>
      <w:marBottom w:val="0"/>
      <w:divBdr>
        <w:top w:val="none" w:sz="0" w:space="0" w:color="auto"/>
        <w:left w:val="none" w:sz="0" w:space="0" w:color="auto"/>
        <w:bottom w:val="none" w:sz="0" w:space="0" w:color="auto"/>
        <w:right w:val="none" w:sz="0" w:space="0" w:color="auto"/>
      </w:divBdr>
    </w:div>
    <w:div w:id="1599631195">
      <w:bodyDiv w:val="1"/>
      <w:marLeft w:val="0"/>
      <w:marRight w:val="0"/>
      <w:marTop w:val="0"/>
      <w:marBottom w:val="0"/>
      <w:divBdr>
        <w:top w:val="none" w:sz="0" w:space="0" w:color="auto"/>
        <w:left w:val="none" w:sz="0" w:space="0" w:color="auto"/>
        <w:bottom w:val="none" w:sz="0" w:space="0" w:color="auto"/>
        <w:right w:val="none" w:sz="0" w:space="0" w:color="auto"/>
      </w:divBdr>
    </w:div>
    <w:div w:id="1619529765">
      <w:bodyDiv w:val="1"/>
      <w:marLeft w:val="0"/>
      <w:marRight w:val="0"/>
      <w:marTop w:val="0"/>
      <w:marBottom w:val="0"/>
      <w:divBdr>
        <w:top w:val="none" w:sz="0" w:space="0" w:color="auto"/>
        <w:left w:val="none" w:sz="0" w:space="0" w:color="auto"/>
        <w:bottom w:val="none" w:sz="0" w:space="0" w:color="auto"/>
        <w:right w:val="none" w:sz="0" w:space="0" w:color="auto"/>
      </w:divBdr>
    </w:div>
    <w:div w:id="1658682936">
      <w:bodyDiv w:val="1"/>
      <w:marLeft w:val="0"/>
      <w:marRight w:val="0"/>
      <w:marTop w:val="0"/>
      <w:marBottom w:val="0"/>
      <w:divBdr>
        <w:top w:val="none" w:sz="0" w:space="0" w:color="auto"/>
        <w:left w:val="none" w:sz="0" w:space="0" w:color="auto"/>
        <w:bottom w:val="none" w:sz="0" w:space="0" w:color="auto"/>
        <w:right w:val="none" w:sz="0" w:space="0" w:color="auto"/>
      </w:divBdr>
    </w:div>
    <w:div w:id="1706058607">
      <w:bodyDiv w:val="1"/>
      <w:marLeft w:val="0"/>
      <w:marRight w:val="0"/>
      <w:marTop w:val="0"/>
      <w:marBottom w:val="0"/>
      <w:divBdr>
        <w:top w:val="none" w:sz="0" w:space="0" w:color="auto"/>
        <w:left w:val="none" w:sz="0" w:space="0" w:color="auto"/>
        <w:bottom w:val="none" w:sz="0" w:space="0" w:color="auto"/>
        <w:right w:val="none" w:sz="0" w:space="0" w:color="auto"/>
      </w:divBdr>
    </w:div>
    <w:div w:id="1747797085">
      <w:bodyDiv w:val="1"/>
      <w:marLeft w:val="0"/>
      <w:marRight w:val="0"/>
      <w:marTop w:val="0"/>
      <w:marBottom w:val="0"/>
      <w:divBdr>
        <w:top w:val="none" w:sz="0" w:space="0" w:color="auto"/>
        <w:left w:val="none" w:sz="0" w:space="0" w:color="auto"/>
        <w:bottom w:val="none" w:sz="0" w:space="0" w:color="auto"/>
        <w:right w:val="none" w:sz="0" w:space="0" w:color="auto"/>
      </w:divBdr>
    </w:div>
    <w:div w:id="1748304465">
      <w:bodyDiv w:val="1"/>
      <w:marLeft w:val="0"/>
      <w:marRight w:val="0"/>
      <w:marTop w:val="0"/>
      <w:marBottom w:val="0"/>
      <w:divBdr>
        <w:top w:val="none" w:sz="0" w:space="0" w:color="auto"/>
        <w:left w:val="none" w:sz="0" w:space="0" w:color="auto"/>
        <w:bottom w:val="none" w:sz="0" w:space="0" w:color="auto"/>
        <w:right w:val="none" w:sz="0" w:space="0" w:color="auto"/>
      </w:divBdr>
    </w:div>
    <w:div w:id="1777361516">
      <w:bodyDiv w:val="1"/>
      <w:marLeft w:val="0"/>
      <w:marRight w:val="0"/>
      <w:marTop w:val="0"/>
      <w:marBottom w:val="0"/>
      <w:divBdr>
        <w:top w:val="none" w:sz="0" w:space="0" w:color="auto"/>
        <w:left w:val="none" w:sz="0" w:space="0" w:color="auto"/>
        <w:bottom w:val="none" w:sz="0" w:space="0" w:color="auto"/>
        <w:right w:val="none" w:sz="0" w:space="0" w:color="auto"/>
      </w:divBdr>
      <w:divsChild>
        <w:div w:id="1459058512">
          <w:marLeft w:val="0"/>
          <w:marRight w:val="0"/>
          <w:marTop w:val="0"/>
          <w:marBottom w:val="0"/>
          <w:divBdr>
            <w:top w:val="none" w:sz="0" w:space="0" w:color="auto"/>
            <w:left w:val="none" w:sz="0" w:space="0" w:color="auto"/>
            <w:bottom w:val="none" w:sz="0" w:space="0" w:color="auto"/>
            <w:right w:val="none" w:sz="0" w:space="0" w:color="auto"/>
          </w:divBdr>
          <w:divsChild>
            <w:div w:id="214507024">
              <w:marLeft w:val="0"/>
              <w:marRight w:val="0"/>
              <w:marTop w:val="0"/>
              <w:marBottom w:val="0"/>
              <w:divBdr>
                <w:top w:val="none" w:sz="0" w:space="0" w:color="auto"/>
                <w:left w:val="none" w:sz="0" w:space="0" w:color="auto"/>
                <w:bottom w:val="none" w:sz="0" w:space="0" w:color="auto"/>
                <w:right w:val="none" w:sz="0" w:space="0" w:color="auto"/>
              </w:divBdr>
              <w:divsChild>
                <w:div w:id="4407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9611">
      <w:bodyDiv w:val="1"/>
      <w:marLeft w:val="0"/>
      <w:marRight w:val="0"/>
      <w:marTop w:val="0"/>
      <w:marBottom w:val="0"/>
      <w:divBdr>
        <w:top w:val="none" w:sz="0" w:space="0" w:color="auto"/>
        <w:left w:val="none" w:sz="0" w:space="0" w:color="auto"/>
        <w:bottom w:val="none" w:sz="0" w:space="0" w:color="auto"/>
        <w:right w:val="none" w:sz="0" w:space="0" w:color="auto"/>
      </w:divBdr>
      <w:divsChild>
        <w:div w:id="1552497607">
          <w:marLeft w:val="0"/>
          <w:marRight w:val="0"/>
          <w:marTop w:val="0"/>
          <w:marBottom w:val="0"/>
          <w:divBdr>
            <w:top w:val="none" w:sz="0" w:space="0" w:color="auto"/>
            <w:left w:val="none" w:sz="0" w:space="0" w:color="auto"/>
            <w:bottom w:val="none" w:sz="0" w:space="0" w:color="auto"/>
            <w:right w:val="none" w:sz="0" w:space="0" w:color="auto"/>
          </w:divBdr>
          <w:divsChild>
            <w:div w:id="1308166030">
              <w:marLeft w:val="0"/>
              <w:marRight w:val="0"/>
              <w:marTop w:val="0"/>
              <w:marBottom w:val="0"/>
              <w:divBdr>
                <w:top w:val="none" w:sz="0" w:space="0" w:color="auto"/>
                <w:left w:val="none" w:sz="0" w:space="0" w:color="auto"/>
                <w:bottom w:val="none" w:sz="0" w:space="0" w:color="auto"/>
                <w:right w:val="none" w:sz="0" w:space="0" w:color="auto"/>
              </w:divBdr>
              <w:divsChild>
                <w:div w:id="11645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89536">
      <w:bodyDiv w:val="1"/>
      <w:marLeft w:val="0"/>
      <w:marRight w:val="0"/>
      <w:marTop w:val="0"/>
      <w:marBottom w:val="0"/>
      <w:divBdr>
        <w:top w:val="none" w:sz="0" w:space="0" w:color="auto"/>
        <w:left w:val="none" w:sz="0" w:space="0" w:color="auto"/>
        <w:bottom w:val="none" w:sz="0" w:space="0" w:color="auto"/>
        <w:right w:val="none" w:sz="0" w:space="0" w:color="auto"/>
      </w:divBdr>
    </w:div>
    <w:div w:id="1854759212">
      <w:bodyDiv w:val="1"/>
      <w:marLeft w:val="0"/>
      <w:marRight w:val="0"/>
      <w:marTop w:val="0"/>
      <w:marBottom w:val="0"/>
      <w:divBdr>
        <w:top w:val="none" w:sz="0" w:space="0" w:color="auto"/>
        <w:left w:val="none" w:sz="0" w:space="0" w:color="auto"/>
        <w:bottom w:val="none" w:sz="0" w:space="0" w:color="auto"/>
        <w:right w:val="none" w:sz="0" w:space="0" w:color="auto"/>
      </w:divBdr>
    </w:div>
    <w:div w:id="1863399513">
      <w:bodyDiv w:val="1"/>
      <w:marLeft w:val="0"/>
      <w:marRight w:val="0"/>
      <w:marTop w:val="0"/>
      <w:marBottom w:val="0"/>
      <w:divBdr>
        <w:top w:val="none" w:sz="0" w:space="0" w:color="auto"/>
        <w:left w:val="none" w:sz="0" w:space="0" w:color="auto"/>
        <w:bottom w:val="none" w:sz="0" w:space="0" w:color="auto"/>
        <w:right w:val="none" w:sz="0" w:space="0" w:color="auto"/>
      </w:divBdr>
    </w:div>
    <w:div w:id="1874266218">
      <w:bodyDiv w:val="1"/>
      <w:marLeft w:val="0"/>
      <w:marRight w:val="0"/>
      <w:marTop w:val="0"/>
      <w:marBottom w:val="0"/>
      <w:divBdr>
        <w:top w:val="none" w:sz="0" w:space="0" w:color="auto"/>
        <w:left w:val="none" w:sz="0" w:space="0" w:color="auto"/>
        <w:bottom w:val="none" w:sz="0" w:space="0" w:color="auto"/>
        <w:right w:val="none" w:sz="0" w:space="0" w:color="auto"/>
      </w:divBdr>
    </w:div>
    <w:div w:id="1891648790">
      <w:bodyDiv w:val="1"/>
      <w:marLeft w:val="0"/>
      <w:marRight w:val="0"/>
      <w:marTop w:val="0"/>
      <w:marBottom w:val="0"/>
      <w:divBdr>
        <w:top w:val="none" w:sz="0" w:space="0" w:color="auto"/>
        <w:left w:val="none" w:sz="0" w:space="0" w:color="auto"/>
        <w:bottom w:val="none" w:sz="0" w:space="0" w:color="auto"/>
        <w:right w:val="none" w:sz="0" w:space="0" w:color="auto"/>
      </w:divBdr>
    </w:div>
    <w:div w:id="1895694377">
      <w:bodyDiv w:val="1"/>
      <w:marLeft w:val="0"/>
      <w:marRight w:val="0"/>
      <w:marTop w:val="0"/>
      <w:marBottom w:val="0"/>
      <w:divBdr>
        <w:top w:val="none" w:sz="0" w:space="0" w:color="auto"/>
        <w:left w:val="none" w:sz="0" w:space="0" w:color="auto"/>
        <w:bottom w:val="none" w:sz="0" w:space="0" w:color="auto"/>
        <w:right w:val="none" w:sz="0" w:space="0" w:color="auto"/>
      </w:divBdr>
    </w:div>
    <w:div w:id="1896697065">
      <w:bodyDiv w:val="1"/>
      <w:marLeft w:val="0"/>
      <w:marRight w:val="0"/>
      <w:marTop w:val="0"/>
      <w:marBottom w:val="0"/>
      <w:divBdr>
        <w:top w:val="none" w:sz="0" w:space="0" w:color="auto"/>
        <w:left w:val="none" w:sz="0" w:space="0" w:color="auto"/>
        <w:bottom w:val="none" w:sz="0" w:space="0" w:color="auto"/>
        <w:right w:val="none" w:sz="0" w:space="0" w:color="auto"/>
      </w:divBdr>
    </w:div>
    <w:div w:id="1907302124">
      <w:bodyDiv w:val="1"/>
      <w:marLeft w:val="0"/>
      <w:marRight w:val="0"/>
      <w:marTop w:val="0"/>
      <w:marBottom w:val="0"/>
      <w:divBdr>
        <w:top w:val="none" w:sz="0" w:space="0" w:color="auto"/>
        <w:left w:val="none" w:sz="0" w:space="0" w:color="auto"/>
        <w:bottom w:val="none" w:sz="0" w:space="0" w:color="auto"/>
        <w:right w:val="none" w:sz="0" w:space="0" w:color="auto"/>
      </w:divBdr>
    </w:div>
    <w:div w:id="2030447737">
      <w:bodyDiv w:val="1"/>
      <w:marLeft w:val="0"/>
      <w:marRight w:val="0"/>
      <w:marTop w:val="0"/>
      <w:marBottom w:val="0"/>
      <w:divBdr>
        <w:top w:val="none" w:sz="0" w:space="0" w:color="auto"/>
        <w:left w:val="none" w:sz="0" w:space="0" w:color="auto"/>
        <w:bottom w:val="none" w:sz="0" w:space="0" w:color="auto"/>
        <w:right w:val="none" w:sz="0" w:space="0" w:color="auto"/>
      </w:divBdr>
    </w:div>
    <w:div w:id="2032149165">
      <w:bodyDiv w:val="1"/>
      <w:marLeft w:val="0"/>
      <w:marRight w:val="0"/>
      <w:marTop w:val="0"/>
      <w:marBottom w:val="0"/>
      <w:divBdr>
        <w:top w:val="none" w:sz="0" w:space="0" w:color="auto"/>
        <w:left w:val="none" w:sz="0" w:space="0" w:color="auto"/>
        <w:bottom w:val="none" w:sz="0" w:space="0" w:color="auto"/>
        <w:right w:val="none" w:sz="0" w:space="0" w:color="auto"/>
      </w:divBdr>
    </w:div>
    <w:div w:id="2097942905">
      <w:bodyDiv w:val="1"/>
      <w:marLeft w:val="0"/>
      <w:marRight w:val="0"/>
      <w:marTop w:val="0"/>
      <w:marBottom w:val="0"/>
      <w:divBdr>
        <w:top w:val="none" w:sz="0" w:space="0" w:color="auto"/>
        <w:left w:val="none" w:sz="0" w:space="0" w:color="auto"/>
        <w:bottom w:val="none" w:sz="0" w:space="0" w:color="auto"/>
        <w:right w:val="none" w:sz="0" w:space="0" w:color="auto"/>
      </w:divBdr>
    </w:div>
    <w:div w:id="2121996257">
      <w:bodyDiv w:val="1"/>
      <w:marLeft w:val="0"/>
      <w:marRight w:val="0"/>
      <w:marTop w:val="0"/>
      <w:marBottom w:val="0"/>
      <w:divBdr>
        <w:top w:val="none" w:sz="0" w:space="0" w:color="auto"/>
        <w:left w:val="none" w:sz="0" w:space="0" w:color="auto"/>
        <w:bottom w:val="none" w:sz="0" w:space="0" w:color="auto"/>
        <w:right w:val="none" w:sz="0" w:space="0" w:color="auto"/>
      </w:divBdr>
      <w:divsChild>
        <w:div w:id="588930782">
          <w:marLeft w:val="0"/>
          <w:marRight w:val="0"/>
          <w:marTop w:val="0"/>
          <w:marBottom w:val="0"/>
          <w:divBdr>
            <w:top w:val="none" w:sz="0" w:space="0" w:color="auto"/>
            <w:left w:val="none" w:sz="0" w:space="0" w:color="auto"/>
            <w:bottom w:val="none" w:sz="0" w:space="0" w:color="auto"/>
            <w:right w:val="none" w:sz="0" w:space="0" w:color="auto"/>
          </w:divBdr>
          <w:divsChild>
            <w:div w:id="787699262">
              <w:marLeft w:val="0"/>
              <w:marRight w:val="0"/>
              <w:marTop w:val="0"/>
              <w:marBottom w:val="0"/>
              <w:divBdr>
                <w:top w:val="none" w:sz="0" w:space="0" w:color="auto"/>
                <w:left w:val="none" w:sz="0" w:space="0" w:color="auto"/>
                <w:bottom w:val="none" w:sz="0" w:space="0" w:color="auto"/>
                <w:right w:val="none" w:sz="0" w:space="0" w:color="auto"/>
              </w:divBdr>
              <w:divsChild>
                <w:div w:id="969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ruano@unex.es" TargetMode="External"/><Relationship Id="rId13" Type="http://schemas.openxmlformats.org/officeDocument/2006/relationships/hyperlink" Target="mailto:javiherrero82@usal.es" TargetMode="External"/><Relationship Id="rId18" Type="http://schemas.openxmlformats.org/officeDocument/2006/relationships/hyperlink" Target="http://www.xn--gestincultural-pob.org/" TargetMode="External"/><Relationship Id="rId26" Type="http://schemas.openxmlformats.org/officeDocument/2006/relationships/hyperlink" Target="http://www.cuadernosartesanos.org/2015/cac78.pdf" TargetMode="External"/><Relationship Id="rId3" Type="http://schemas.openxmlformats.org/officeDocument/2006/relationships/styles" Target="styles.xml"/><Relationship Id="rId21" Type="http://schemas.openxmlformats.org/officeDocument/2006/relationships/hyperlink" Target="https://www.boe.es/buscar/act.php?id=BOE-A-2007-1887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rcid.org/0000-0002-1362-7406" TargetMode="External"/><Relationship Id="rId17" Type="http://schemas.openxmlformats.org/officeDocument/2006/relationships/hyperlink" Target="doi:%2010.4185/RLCS-2016-1145" TargetMode="External"/><Relationship Id="rId25" Type="http://schemas.openxmlformats.org/officeDocument/2006/relationships/hyperlink" Target="http://mapainfoparticipa.com/index/hom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latinacs.org/071/paper/1145/65es.html" TargetMode="External"/><Relationship Id="rId20" Type="http://schemas.openxmlformats.org/officeDocument/2006/relationships/hyperlink" Target="https://www.boe.es/diario_boe/txt.php?id=BOE-A-2007-19814" TargetMode="External"/><Relationship Id="rId29" Type="http://schemas.openxmlformats.org/officeDocument/2006/relationships/hyperlink" Target="http://dx.doi.org/10.4185/RLCS-2013-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iherrero82@usal.es" TargetMode="External"/><Relationship Id="rId24" Type="http://schemas.openxmlformats.org/officeDocument/2006/relationships/hyperlink" Target="http://www.cuadernosdeperiodistas.com/buenas-y-malas-noticias-sobre-la-ley-de-transparencia/" TargetMode="External"/><Relationship Id="rId32" Type="http://schemas.openxmlformats.org/officeDocument/2006/relationships/hyperlink" Target="http://www.cuadernosartesanos.org/2015/cac78.pdf" TargetMode="External"/><Relationship Id="rId5" Type="http://schemas.openxmlformats.org/officeDocument/2006/relationships/webSettings" Target="webSettings.xml"/><Relationship Id="rId15" Type="http://schemas.openxmlformats.org/officeDocument/2006/relationships/hyperlink" Target="http://mapainfoparticipa.com/index/home/" TargetMode="External"/><Relationship Id="rId23" Type="http://schemas.openxmlformats.org/officeDocument/2006/relationships/hyperlink" Target="https://www.boe.es/diario_boe/txt.php?id=BOE-A-2015-7731" TargetMode="External"/><Relationship Id="rId28" Type="http://schemas.openxmlformats.org/officeDocument/2006/relationships/hyperlink" Target="http://www.revistalatinacs.org/068/paper/987_Bellaterra/21_Moreno.html" TargetMode="External"/><Relationship Id="rId10" Type="http://schemas.openxmlformats.org/officeDocument/2006/relationships/hyperlink" Target="mailto:solruano@unex.es" TargetMode="External"/><Relationship Id="rId19" Type="http://schemas.openxmlformats.org/officeDocument/2006/relationships/hyperlink" Target="http://www.labcompublica.info/corporacions.htm" TargetMode="External"/><Relationship Id="rId31" Type="http://schemas.openxmlformats.org/officeDocument/2006/relationships/hyperlink" Target="http://dx.doi.org/10.5209/rev_ESMP.2013.v19.n2.43471" TargetMode="External"/><Relationship Id="rId4" Type="http://schemas.openxmlformats.org/officeDocument/2006/relationships/settings" Target="settings.xml"/><Relationship Id="rId9" Type="http://schemas.openxmlformats.org/officeDocument/2006/relationships/hyperlink" Target="http://orcid.org/0000-0003-1963-3898" TargetMode="External"/><Relationship Id="rId14" Type="http://schemas.openxmlformats.org/officeDocument/2006/relationships/hyperlink" Target="http://mapainfoparticipa.com/index/home/" TargetMode="External"/><Relationship Id="rId22" Type="http://schemas.openxmlformats.org/officeDocument/2006/relationships/hyperlink" Target="https://www.boe.es/buscar/act.php?id=BOE-A-2013-12887" TargetMode="External"/><Relationship Id="rId27" Type="http://schemas.openxmlformats.org/officeDocument/2006/relationships/hyperlink" Target="http://www.revistalatinacs.org/14SLCS/2014_actas/066_Rodriguez.pdf" TargetMode="External"/><Relationship Id="rId30" Type="http://schemas.openxmlformats.org/officeDocument/2006/relationships/hyperlink" Target="http://revistas.ucm.es/index.php/ESMP/article/view/434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A52B-BD1A-4144-9E9A-017FCBCE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18</Pages>
  <Words>6305</Words>
  <Characters>34678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Javier</cp:lastModifiedBy>
  <cp:revision>14</cp:revision>
  <dcterms:created xsi:type="dcterms:W3CDTF">2017-02-22T15:33:00Z</dcterms:created>
  <dcterms:modified xsi:type="dcterms:W3CDTF">2017-09-25T20:42:00Z</dcterms:modified>
</cp:coreProperties>
</file>