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BD" w:rsidRPr="00AA3DD2" w:rsidRDefault="00597BBD" w:rsidP="00597BBD">
      <w:pPr>
        <w:tabs>
          <w:tab w:val="left" w:pos="903"/>
        </w:tabs>
        <w:spacing w:after="0" w:line="360" w:lineRule="auto"/>
        <w:contextualSpacing/>
        <w:jc w:val="center"/>
        <w:rPr>
          <w:rFonts w:ascii="Arial" w:hAnsi="Arial" w:cs="Arial"/>
        </w:rPr>
      </w:pPr>
      <w:r w:rsidRPr="00AA3DD2">
        <w:rPr>
          <w:rFonts w:ascii="Arial" w:hAnsi="Arial" w:cs="Arial"/>
        </w:rPr>
        <w:t>Gráfico 1. Porcentajes de las noticias coincidentes (o no) con las difundidas por las cámaras municipales. Fuente: elaboración propia.</w:t>
      </w:r>
    </w:p>
    <w:p w:rsidR="009E2032" w:rsidRDefault="00597BBD">
      <w:r w:rsidRPr="00597BBD">
        <w:drawing>
          <wp:inline distT="0" distB="0" distL="0" distR="0">
            <wp:extent cx="5400040" cy="2676785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7BBD" w:rsidRPr="00AA3DD2" w:rsidRDefault="00597BBD" w:rsidP="00597BBD">
      <w:pPr>
        <w:tabs>
          <w:tab w:val="left" w:pos="903"/>
        </w:tabs>
        <w:spacing w:after="0" w:line="360" w:lineRule="auto"/>
        <w:contextualSpacing/>
        <w:jc w:val="center"/>
        <w:rPr>
          <w:rFonts w:ascii="Arial" w:hAnsi="Arial" w:cs="Arial"/>
        </w:rPr>
      </w:pPr>
      <w:r w:rsidRPr="00AA3DD2">
        <w:rPr>
          <w:rFonts w:ascii="Arial" w:hAnsi="Arial" w:cs="Arial"/>
        </w:rPr>
        <w:t>Gráfico 2. Medias porcentuales de las temáticas más recurrentes. Fuente: elaboración propia.</w:t>
      </w:r>
    </w:p>
    <w:p w:rsidR="00597BBD" w:rsidRDefault="00597BBD"/>
    <w:p w:rsidR="00597BBD" w:rsidRDefault="00597BBD">
      <w:r w:rsidRPr="00597BBD">
        <w:drawing>
          <wp:inline distT="0" distB="0" distL="0" distR="0">
            <wp:extent cx="5400040" cy="2823443"/>
            <wp:effectExtent l="0" t="0" r="0" b="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Pr="00AA3DD2" w:rsidRDefault="00597BBD" w:rsidP="00597BBD">
      <w:pPr>
        <w:tabs>
          <w:tab w:val="left" w:pos="903"/>
        </w:tabs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  <w:r w:rsidRPr="00AA3DD2">
        <w:rPr>
          <w:rFonts w:ascii="Arial" w:hAnsi="Arial" w:cs="Arial"/>
        </w:rPr>
        <w:lastRenderedPageBreak/>
        <w:t xml:space="preserve">Gráfico </w:t>
      </w:r>
      <w:r>
        <w:rPr>
          <w:rFonts w:ascii="Arial" w:hAnsi="Arial" w:cs="Arial"/>
        </w:rPr>
        <w:t>3</w:t>
      </w:r>
      <w:r w:rsidRPr="00AA3DD2">
        <w:rPr>
          <w:rFonts w:ascii="Arial" w:hAnsi="Arial" w:cs="Arial"/>
        </w:rPr>
        <w:t>. Porcentajes de las autorías en los periódicos. Fuente: elaboración propia.</w:t>
      </w:r>
    </w:p>
    <w:p w:rsidR="00597BBD" w:rsidRDefault="00597BBD"/>
    <w:p w:rsidR="00597BBD" w:rsidRDefault="00597BBD">
      <w:r w:rsidRPr="00597BBD">
        <w:drawing>
          <wp:inline distT="0" distB="0" distL="0" distR="0">
            <wp:extent cx="5312536" cy="2730321"/>
            <wp:effectExtent l="0" t="0" r="0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/>
    <w:p w:rsidR="00597BBD" w:rsidRDefault="00597BBD">
      <w:pPr>
        <w:sectPr w:rsidR="00597BBD" w:rsidSect="009E20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  <w:r w:rsidRPr="00AA3DD2">
        <w:rPr>
          <w:rFonts w:ascii="Arial" w:hAnsi="Arial" w:cs="Arial"/>
        </w:rPr>
        <w:lastRenderedPageBreak/>
        <w:t xml:space="preserve">Tabla </w:t>
      </w:r>
      <w:r>
        <w:rPr>
          <w:rFonts w:ascii="Arial" w:hAnsi="Arial" w:cs="Arial"/>
        </w:rPr>
        <w:t>1</w:t>
      </w:r>
      <w:r w:rsidRPr="00AA3DD2">
        <w:rPr>
          <w:rFonts w:ascii="Arial" w:hAnsi="Arial" w:cs="Arial"/>
        </w:rPr>
        <w:t>. Contingencia entre temática y coincidencia con informaciones extraídas de la cámara municipal. Fuente: elaboración propia</w:t>
      </w: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95"/>
        <w:gridCol w:w="1457"/>
        <w:gridCol w:w="1164"/>
        <w:gridCol w:w="853"/>
        <w:gridCol w:w="1075"/>
        <w:gridCol w:w="1269"/>
        <w:gridCol w:w="993"/>
        <w:gridCol w:w="1138"/>
        <w:gridCol w:w="853"/>
        <w:gridCol w:w="853"/>
        <w:gridCol w:w="1156"/>
        <w:gridCol w:w="853"/>
        <w:gridCol w:w="863"/>
      </w:tblGrid>
      <w:tr w:rsidR="00597BBD" w:rsidRPr="00AA3DD2" w:rsidTr="00090594">
        <w:trPr>
          <w:cantSplit/>
          <w:tblHeader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10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ÁMBITO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Total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Assuntos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sociais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Cultura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Educação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Emprego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Economia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Desporto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Meio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Ambiente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Politica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Saúde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Urbanismo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Outros</w:t>
            </w:r>
            <w:proofErr w:type="spellEnd"/>
          </w:p>
        </w:tc>
        <w:tc>
          <w:tcPr>
            <w:tcW w:w="0" w:type="auto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Nòs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Aqui</w:t>
            </w:r>
            <w:proofErr w:type="spellEnd"/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66,7%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16,7%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16,7%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9,1%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6,8%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6,8%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Vivacidade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26,1%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17,4%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21,7%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18,8%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18,2%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30,8%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55,6%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26,1%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6,8%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5,7%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26,1%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Correio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da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Maia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57,1%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28,6%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14,3%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18,2%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33,3%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Maia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Hoje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37,5%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27,3%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22,2%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9,1%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3,4%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9,1%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N.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Matosinhos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33,3%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41,7%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9,1%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38,5%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13,6%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5,7%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13,6%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O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Matosinhense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22,2%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11,1%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11,1%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33,3%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22,2%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66,7%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10,2%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3,4%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10,2%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Gaia</w:t>
            </w:r>
            <w:proofErr w:type="spellEnd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Semanario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15,4%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11,1%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O </w:t>
            </w:r>
            <w:proofErr w:type="spellStart"/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Gaiense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52,6%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5,3%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31,3%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18,2%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25,0%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15,4%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11,1%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21,6%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11,4%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1,1%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21,6%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GABINETE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36,4%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14,8%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10,2%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dentro de AMBITO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  <w:tr w:rsidR="00597BBD" w:rsidRPr="00AA3DD2" w:rsidTr="00090594">
        <w:trPr>
          <w:cantSplit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5,7%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36,4%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12,5%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5,7%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4,5%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3,4%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2,3%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14,8%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10,2%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A3DD2">
              <w:rPr>
                <w:rFonts w:ascii="Arial" w:hAnsi="Arial" w:cs="Arial"/>
                <w:color w:val="000000"/>
                <w:sz w:val="21"/>
                <w:szCs w:val="21"/>
              </w:rPr>
              <w:t>100,0%</w:t>
            </w:r>
          </w:p>
        </w:tc>
      </w:tr>
    </w:tbl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Pr="00AA3DD2" w:rsidRDefault="00597BBD" w:rsidP="00597BBD">
      <w:pPr>
        <w:autoSpaceDE w:val="0"/>
        <w:autoSpaceDN w:val="0"/>
        <w:adjustRightInd w:val="0"/>
        <w:spacing w:after="0" w:line="240" w:lineRule="auto"/>
        <w:ind w:left="60" w:right="60"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AA3DD2">
        <w:rPr>
          <w:rFonts w:ascii="Arial" w:hAnsi="Arial" w:cs="Arial"/>
        </w:rPr>
        <w:lastRenderedPageBreak/>
        <w:t>Tabla 2. Resultados de contingencia sobre coincidencia gabinete/autoría  Fuente: elaboración propia</w:t>
      </w: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96"/>
        <w:gridCol w:w="2078"/>
        <w:gridCol w:w="925"/>
        <w:gridCol w:w="1119"/>
        <w:gridCol w:w="1354"/>
        <w:gridCol w:w="979"/>
        <w:gridCol w:w="1715"/>
        <w:gridCol w:w="1538"/>
        <w:gridCol w:w="1452"/>
        <w:gridCol w:w="1037"/>
        <w:gridCol w:w="829"/>
      </w:tblGrid>
      <w:tr w:rsidR="00597BBD" w:rsidRPr="00AA3DD2" w:rsidTr="00090594">
        <w:trPr>
          <w:cantSplit/>
          <w:tblHeader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PERIÓDICO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Nòs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Aqui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Vivacidade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Correio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Maia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Maia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Hoje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Noticias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Matosinhos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Matosinhense</w:t>
            </w:r>
            <w:proofErr w:type="spellEnd"/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Gaia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Semanario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Gaiense</w:t>
            </w:r>
            <w:proofErr w:type="spellEnd"/>
          </w:p>
        </w:tc>
        <w:tc>
          <w:tcPr>
            <w:tcW w:w="0" w:type="auto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Redação</w:t>
            </w:r>
            <w:proofErr w:type="spellEnd"/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Recuento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AUTORIA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13,8%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PERIÓDICO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87,0%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28,6%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47,4%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65,9%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22,7%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65,9%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Jornalista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AUTORIA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PERIÓDICO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71,4%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52,6%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34,1%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11,4%</w:t>
            </w:r>
          </w:p>
        </w:tc>
        <w:tc>
          <w:tcPr>
            <w:tcW w:w="0" w:type="auto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34,1%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Recuento</w:t>
            </w:r>
          </w:p>
        </w:tc>
        <w:tc>
          <w:tcPr>
            <w:tcW w:w="0" w:type="auto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AUTORIA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PERIÓDICO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del 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9,1%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13,6%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21,6%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</w:tbl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597BBD" w:rsidRPr="00AA3DD2" w:rsidRDefault="00597BBD" w:rsidP="00597BBD">
      <w:pPr>
        <w:autoSpaceDE w:val="0"/>
        <w:autoSpaceDN w:val="0"/>
        <w:adjustRightInd w:val="0"/>
        <w:spacing w:after="0" w:line="240" w:lineRule="auto"/>
        <w:ind w:left="60" w:right="60" w:firstLine="709"/>
        <w:contextualSpacing/>
        <w:jc w:val="center"/>
        <w:rPr>
          <w:rFonts w:ascii="Arial" w:hAnsi="Arial" w:cs="Arial"/>
        </w:rPr>
      </w:pPr>
      <w:r w:rsidRPr="00AA3DD2">
        <w:rPr>
          <w:rFonts w:ascii="Arial" w:hAnsi="Arial" w:cs="Arial"/>
        </w:rPr>
        <w:lastRenderedPageBreak/>
        <w:t>Tabla 3. Resultados de contingencia sobre no coincidencia gabinete/autoría  Fuente: elaboración propia</w:t>
      </w:r>
    </w:p>
    <w:p w:rsidR="00597BBD" w:rsidRDefault="00597BBD" w:rsidP="00597B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tbl>
      <w:tblPr>
        <w:tblW w:w="1479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3"/>
        <w:gridCol w:w="2343"/>
        <w:gridCol w:w="1045"/>
        <w:gridCol w:w="1180"/>
        <w:gridCol w:w="1452"/>
        <w:gridCol w:w="1121"/>
        <w:gridCol w:w="1452"/>
        <w:gridCol w:w="1452"/>
        <w:gridCol w:w="1452"/>
        <w:gridCol w:w="1182"/>
        <w:gridCol w:w="1008"/>
      </w:tblGrid>
      <w:tr w:rsidR="00597BBD" w:rsidRPr="00AA3DD2" w:rsidTr="00090594">
        <w:trPr>
          <w:cantSplit/>
          <w:tblHeader/>
        </w:trPr>
        <w:tc>
          <w:tcPr>
            <w:tcW w:w="344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6" w:type="dxa"/>
            <w:gridSpan w:val="8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PERIÓDICO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344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Nòs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Aqui</w:t>
            </w:r>
            <w:proofErr w:type="spellEnd"/>
          </w:p>
        </w:tc>
        <w:tc>
          <w:tcPr>
            <w:tcW w:w="118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Vivacidade</w:t>
            </w:r>
            <w:proofErr w:type="spellEnd"/>
          </w:p>
        </w:tc>
        <w:tc>
          <w:tcPr>
            <w:tcW w:w="14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Correio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Maia</w:t>
            </w:r>
            <w:proofErr w:type="spellEnd"/>
          </w:p>
        </w:tc>
        <w:tc>
          <w:tcPr>
            <w:tcW w:w="11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Maia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Hoje</w:t>
            </w:r>
            <w:proofErr w:type="spellEnd"/>
          </w:p>
        </w:tc>
        <w:tc>
          <w:tcPr>
            <w:tcW w:w="14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Noticias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Matosinhos</w:t>
            </w:r>
            <w:proofErr w:type="spellEnd"/>
          </w:p>
        </w:tc>
        <w:tc>
          <w:tcPr>
            <w:tcW w:w="14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Matosinhense</w:t>
            </w:r>
            <w:proofErr w:type="spellEnd"/>
          </w:p>
        </w:tc>
        <w:tc>
          <w:tcPr>
            <w:tcW w:w="14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Gaia</w:t>
            </w:r>
            <w:proofErr w:type="spellEnd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 Semanario</w:t>
            </w:r>
          </w:p>
        </w:tc>
        <w:tc>
          <w:tcPr>
            <w:tcW w:w="11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Gaiense</w:t>
            </w:r>
            <w:proofErr w:type="spellEnd"/>
          </w:p>
        </w:tc>
        <w:tc>
          <w:tcPr>
            <w:tcW w:w="1008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Redação</w:t>
            </w:r>
            <w:proofErr w:type="spellEnd"/>
          </w:p>
        </w:tc>
        <w:tc>
          <w:tcPr>
            <w:tcW w:w="23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Recuento</w:t>
            </w:r>
          </w:p>
        </w:tc>
        <w:tc>
          <w:tcPr>
            <w:tcW w:w="10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AUTORIA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29,0%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14,9%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25,8%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6,8%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PERIÓDICO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20,8%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88,9%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19,4%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94,3%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46,9%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91,3%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27,9%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63,7%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del total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18,4%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9,5%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16,4%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18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00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63,7%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Jornalista</w:t>
            </w:r>
            <w:proofErr w:type="spellEnd"/>
          </w:p>
        </w:tc>
        <w:tc>
          <w:tcPr>
            <w:tcW w:w="234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Recuento</w:t>
            </w:r>
          </w:p>
        </w:tc>
        <w:tc>
          <w:tcPr>
            <w:tcW w:w="1045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AUTORIA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6,3%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23,0%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13,5%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1,6%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38,9%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PERIÓDICO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79,2%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80,6%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5,7%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53,1%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8,7%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72,1%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36,3%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del total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121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,6%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,6%</w:t>
            </w:r>
          </w:p>
        </w:tc>
        <w:tc>
          <w:tcPr>
            <w:tcW w:w="1182" w:type="dxa"/>
            <w:tcBorders>
              <w:top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100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36,3%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4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Recuento</w:t>
            </w:r>
          </w:p>
        </w:tc>
        <w:tc>
          <w:tcPr>
            <w:tcW w:w="1045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2" w:type="dxa"/>
            <w:tcBorders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0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AUTORIA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20,7%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16,4%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  <w:tblHeader/>
        </w:trPr>
        <w:tc>
          <w:tcPr>
            <w:tcW w:w="110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dentro de PERIÓDICO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0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182" w:type="dxa"/>
            <w:tcBorders>
              <w:top w:val="nil"/>
              <w:bottom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  <w:tr w:rsidR="00597BBD" w:rsidRPr="00AA3DD2" w:rsidTr="00090594">
        <w:trPr>
          <w:cantSplit/>
        </w:trPr>
        <w:tc>
          <w:tcPr>
            <w:tcW w:w="110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% del total</w:t>
            </w:r>
          </w:p>
        </w:tc>
        <w:tc>
          <w:tcPr>
            <w:tcW w:w="10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6,9%</w:t>
            </w:r>
          </w:p>
        </w:tc>
        <w:tc>
          <w:tcPr>
            <w:tcW w:w="11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20,7%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10,1%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16,4%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9,2%</w:t>
            </w:r>
          </w:p>
        </w:tc>
        <w:tc>
          <w:tcPr>
            <w:tcW w:w="14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18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BBD" w:rsidRPr="00AA3DD2" w:rsidRDefault="00597BBD" w:rsidP="0009059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3DD2">
              <w:rPr>
                <w:rFonts w:ascii="Arial" w:hAnsi="Arial" w:cs="Arial"/>
                <w:color w:val="000000"/>
                <w:sz w:val="20"/>
                <w:szCs w:val="20"/>
              </w:rPr>
              <w:t>100,0%</w:t>
            </w:r>
          </w:p>
        </w:tc>
      </w:tr>
    </w:tbl>
    <w:p w:rsidR="00597BBD" w:rsidRDefault="00597BBD" w:rsidP="00597BBD"/>
    <w:sectPr w:rsidR="00597BBD" w:rsidSect="00597BB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16" w:rsidRDefault="008D1016" w:rsidP="008E4228">
      <w:pPr>
        <w:spacing w:after="0" w:line="240" w:lineRule="auto"/>
      </w:pPr>
      <w:r>
        <w:separator/>
      </w:r>
    </w:p>
  </w:endnote>
  <w:endnote w:type="continuationSeparator" w:id="0">
    <w:p w:rsidR="008D1016" w:rsidRDefault="008D1016" w:rsidP="008E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8" w:rsidRDefault="008E42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8" w:rsidRDefault="008E422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8" w:rsidRDefault="008E42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16" w:rsidRDefault="008D1016" w:rsidP="008E4228">
      <w:pPr>
        <w:spacing w:after="0" w:line="240" w:lineRule="auto"/>
      </w:pPr>
      <w:r>
        <w:separator/>
      </w:r>
    </w:p>
  </w:footnote>
  <w:footnote w:type="continuationSeparator" w:id="0">
    <w:p w:rsidR="008D1016" w:rsidRDefault="008D1016" w:rsidP="008E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8" w:rsidRDefault="008E42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8" w:rsidRDefault="008E422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28" w:rsidRDefault="008E42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7BBD"/>
    <w:rsid w:val="00597BBD"/>
    <w:rsid w:val="008D1016"/>
    <w:rsid w:val="008E4228"/>
    <w:rsid w:val="009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B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E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4228"/>
  </w:style>
  <w:style w:type="paragraph" w:styleId="Piedepgina">
    <w:name w:val="footer"/>
    <w:basedOn w:val="Normal"/>
    <w:link w:val="PiedepginaCar"/>
    <w:uiPriority w:val="99"/>
    <w:semiHidden/>
    <w:unhideWhenUsed/>
    <w:rsid w:val="008E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4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Articulos\Oporto\GR&#193;FICOS%20Y%20TABLAS%20DEL%20ART&#205;CULO\Porcentajes%20noticias%20coincidentes%20con%20gabine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Articulos\Oporto\GR&#193;FICOS%20Y%20TABLAS%20DEL%20ART&#205;CULO\Porcentajes%20medios%20sobre%20tematicas%20en%20todos%20peri&#243;dic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9"/>
  <c:chart>
    <c:plotArea>
      <c:layout/>
      <c:barChart>
        <c:barDir val="col"/>
        <c:grouping val="stacked"/>
        <c:ser>
          <c:idx val="0"/>
          <c:order val="0"/>
          <c:tx>
            <c:strRef>
              <c:f>Hoja1!$B$1</c:f>
              <c:strCache>
                <c:ptCount val="1"/>
                <c:pt idx="0">
                  <c:v>Coincidentes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en-US"/>
                      <a:t>0</a:t>
                    </a:r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0,5</a:t>
                    </a:r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6,7</a:t>
                    </a:r>
                  </a:p>
                </c:rich>
              </c:tx>
              <c:dLblPos val="ctr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8,6</a:t>
                    </a:r>
                  </a:p>
                </c:rich>
              </c:tx>
              <c:dLblPos val="ctr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7,4</a:t>
                    </a:r>
                  </a:p>
                </c:rich>
              </c:tx>
              <c:dLblPos val="ctr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en-US"/>
                      <a:t>2</a:t>
                    </a:r>
                  </a:p>
                </c:rich>
              </c:tx>
              <c:dLblPos val="ctr"/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4,8</a:t>
                    </a:r>
                  </a:p>
                </c:rich>
              </c:tx>
              <c:dLblPos val="ctr"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,2</a:t>
                    </a:r>
                  </a:p>
                </c:rich>
              </c:tx>
              <c:dLblPos val="ctr"/>
              <c:showVal val="1"/>
            </c:dLbl>
            <c:dLblPos val="ctr"/>
            <c:showVal val="1"/>
          </c:dLbls>
          <c:cat>
            <c:strRef>
              <c:f>Hoja1!$A$2:$A$9</c:f>
              <c:strCache>
                <c:ptCount val="8"/>
                <c:pt idx="0">
                  <c:v>Nós Aquí</c:v>
                </c:pt>
                <c:pt idx="1">
                  <c:v>Vivacidade</c:v>
                </c:pt>
                <c:pt idx="2">
                  <c:v>Correio da Maia</c:v>
                </c:pt>
                <c:pt idx="3">
                  <c:v>Maia Hoje</c:v>
                </c:pt>
                <c:pt idx="4">
                  <c:v>Noticias Matosinhos</c:v>
                </c:pt>
                <c:pt idx="5">
                  <c:v>O matosinhense</c:v>
                </c:pt>
                <c:pt idx="6">
                  <c:v>Gaia Semanario</c:v>
                </c:pt>
                <c:pt idx="7">
                  <c:v>O Gaiense</c:v>
                </c:pt>
              </c:strCache>
            </c:strRef>
          </c:cat>
          <c:val>
            <c:numRef>
              <c:f>Hoja1!$B$2:$B$9</c:f>
              <c:numCache>
                <c:formatCode>0.00%</c:formatCode>
                <c:ptCount val="8"/>
                <c:pt idx="0" formatCode="0%">
                  <c:v>0.2</c:v>
                </c:pt>
                <c:pt idx="1">
                  <c:v>0.10500000000000002</c:v>
                </c:pt>
                <c:pt idx="2">
                  <c:v>0.16730000000000039</c:v>
                </c:pt>
                <c:pt idx="3">
                  <c:v>0.18600000000000044</c:v>
                </c:pt>
                <c:pt idx="4">
                  <c:v>0.17400000000000004</c:v>
                </c:pt>
                <c:pt idx="5" formatCode="0%">
                  <c:v>0.22000000000000033</c:v>
                </c:pt>
                <c:pt idx="6">
                  <c:v>0.14800000000000021</c:v>
                </c:pt>
                <c:pt idx="7">
                  <c:v>1.2000000000000021E-2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coincidentes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0</a:t>
                    </a:r>
                  </a:p>
                </c:rich>
              </c:tx>
              <c:dLblPos val="ctr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9,5</a:t>
                    </a:r>
                  </a:p>
                </c:rich>
              </c:tx>
              <c:dLblPos val="ctr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3,3</a:t>
                    </a:r>
                  </a:p>
                </c:rich>
              </c:tx>
              <c:dLblPos val="ctr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1,4</a:t>
                    </a:r>
                  </a:p>
                </c:rich>
              </c:tx>
              <c:dLblPos val="ctr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2,6</a:t>
                    </a:r>
                  </a:p>
                </c:rich>
              </c:tx>
              <c:dLblPos val="ctr"/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8</a:t>
                    </a:r>
                  </a:p>
                </c:rich>
              </c:tx>
              <c:dLblPos val="ctr"/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b="1"/>
                      <a:t>8</a:t>
                    </a:r>
                    <a:r>
                      <a:rPr lang="en-US"/>
                      <a:t>5,2</a:t>
                    </a:r>
                  </a:p>
                </c:rich>
              </c:tx>
              <c:dLblPos val="ctr"/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b="1"/>
                      <a:t>9</a:t>
                    </a:r>
                    <a:r>
                      <a:rPr lang="en-US"/>
                      <a:t>8,8</a:t>
                    </a:r>
                  </a:p>
                </c:rich>
              </c:tx>
              <c:dLblPos val="ctr"/>
              <c:showVal val="1"/>
            </c:dLbl>
            <c:dLblPos val="ctr"/>
            <c:showVal val="1"/>
          </c:dLbls>
          <c:cat>
            <c:strRef>
              <c:f>Hoja1!$A$2:$A$9</c:f>
              <c:strCache>
                <c:ptCount val="8"/>
                <c:pt idx="0">
                  <c:v>Nós Aquí</c:v>
                </c:pt>
                <c:pt idx="1">
                  <c:v>Vivacidade</c:v>
                </c:pt>
                <c:pt idx="2">
                  <c:v>Correio da Maia</c:v>
                </c:pt>
                <c:pt idx="3">
                  <c:v>Maia Hoje</c:v>
                </c:pt>
                <c:pt idx="4">
                  <c:v>Noticias Matosinhos</c:v>
                </c:pt>
                <c:pt idx="5">
                  <c:v>O matosinhense</c:v>
                </c:pt>
                <c:pt idx="6">
                  <c:v>Gaia Semanario</c:v>
                </c:pt>
                <c:pt idx="7">
                  <c:v>O Gaiense</c:v>
                </c:pt>
              </c:strCache>
            </c:strRef>
          </c:cat>
          <c:val>
            <c:numRef>
              <c:f>Hoja1!$C$2:$C$9</c:f>
              <c:numCache>
                <c:formatCode>0.00%</c:formatCode>
                <c:ptCount val="8"/>
                <c:pt idx="0" formatCode="0%">
                  <c:v>0.8</c:v>
                </c:pt>
                <c:pt idx="1">
                  <c:v>0.89500000000000168</c:v>
                </c:pt>
                <c:pt idx="2">
                  <c:v>0.83700000000000063</c:v>
                </c:pt>
                <c:pt idx="3">
                  <c:v>0.81399999999999995</c:v>
                </c:pt>
                <c:pt idx="4">
                  <c:v>0.82600000000000062</c:v>
                </c:pt>
                <c:pt idx="5" formatCode="0%">
                  <c:v>0.78</c:v>
                </c:pt>
                <c:pt idx="6">
                  <c:v>0.85200000000000065</c:v>
                </c:pt>
                <c:pt idx="7">
                  <c:v>0.98799999999999999</c:v>
                </c:pt>
              </c:numCache>
            </c:numRef>
          </c:val>
        </c:ser>
        <c:dLbls>
          <c:showVal val="1"/>
        </c:dLbls>
        <c:overlap val="100"/>
        <c:axId val="182302976"/>
        <c:axId val="182317056"/>
      </c:barChart>
      <c:catAx>
        <c:axId val="182302976"/>
        <c:scaling>
          <c:orientation val="minMax"/>
        </c:scaling>
        <c:axPos val="b"/>
        <c:tickLblPos val="nextTo"/>
        <c:crossAx val="182317056"/>
        <c:crosses val="autoZero"/>
        <c:auto val="1"/>
        <c:lblAlgn val="ctr"/>
        <c:lblOffset val="100"/>
      </c:catAx>
      <c:valAx>
        <c:axId val="182317056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182302976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MEDIA PORCENTUAL</c:v>
                </c:pt>
              </c:strCache>
            </c:strRef>
          </c:tx>
          <c:dLbls>
            <c:dLbl>
              <c:idx val="1"/>
              <c:layout>
                <c:manualLayout>
                  <c:x val="2.1063717746182212E-3"/>
                  <c:y val="2.8197381671701941E-2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Hoja1!$A$2:$A$12</c:f>
              <c:strCache>
                <c:ptCount val="11"/>
                <c:pt idx="0">
                  <c:v>Assuntos Sociais</c:v>
                </c:pt>
                <c:pt idx="1">
                  <c:v>Cultura</c:v>
                </c:pt>
                <c:pt idx="2">
                  <c:v>Educação</c:v>
                </c:pt>
                <c:pt idx="3">
                  <c:v>Emprego e Economia</c:v>
                </c:pt>
                <c:pt idx="4">
                  <c:v>Desporto</c:v>
                </c:pt>
                <c:pt idx="5">
                  <c:v>Meio Ambiente</c:v>
                </c:pt>
                <c:pt idx="6">
                  <c:v>Politica</c:v>
                </c:pt>
                <c:pt idx="7">
                  <c:v>Saúde</c:v>
                </c:pt>
                <c:pt idx="8">
                  <c:v>Sucesos</c:v>
                </c:pt>
                <c:pt idx="9">
                  <c:v>Urbanismo</c:v>
                </c:pt>
                <c:pt idx="10">
                  <c:v>Outros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0">
                  <c:v>8.2000000000000011</c:v>
                </c:pt>
                <c:pt idx="1">
                  <c:v>23.4</c:v>
                </c:pt>
                <c:pt idx="2">
                  <c:v>8.9</c:v>
                </c:pt>
                <c:pt idx="3">
                  <c:v>8.8000000000000007</c:v>
                </c:pt>
                <c:pt idx="4">
                  <c:v>21.5</c:v>
                </c:pt>
                <c:pt idx="5">
                  <c:v>2.2000000000000002</c:v>
                </c:pt>
                <c:pt idx="6">
                  <c:v>10.1</c:v>
                </c:pt>
                <c:pt idx="7">
                  <c:v>3.2</c:v>
                </c:pt>
                <c:pt idx="8">
                  <c:v>2.5</c:v>
                </c:pt>
                <c:pt idx="9">
                  <c:v>5.0999999999999996</c:v>
                </c:pt>
                <c:pt idx="10">
                  <c:v>6.1</c:v>
                </c:pt>
              </c:numCache>
            </c:numRef>
          </c:val>
        </c:ser>
        <c:dLbls>
          <c:showVal val="1"/>
        </c:dLbls>
        <c:axId val="182924032"/>
        <c:axId val="182925568"/>
      </c:barChart>
      <c:catAx>
        <c:axId val="182924032"/>
        <c:scaling>
          <c:orientation val="minMax"/>
        </c:scaling>
        <c:axPos val="b"/>
        <c:tickLblPos val="nextTo"/>
        <c:crossAx val="182925568"/>
        <c:crosses val="autoZero"/>
        <c:auto val="1"/>
        <c:lblAlgn val="ctr"/>
        <c:lblOffset val="100"/>
      </c:catAx>
      <c:valAx>
        <c:axId val="182925568"/>
        <c:scaling>
          <c:orientation val="minMax"/>
        </c:scaling>
        <c:axPos val="l"/>
        <c:majorGridlines/>
        <c:numFmt formatCode="General" sourceLinked="1"/>
        <c:tickLblPos val="nextTo"/>
        <c:crossAx val="182924032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 sz="1050">
          <a:latin typeface="Arial" pitchFamily="34" charset="0"/>
          <a:cs typeface="Arial" pitchFamily="34" charset="0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"/>
  <c:chart>
    <c:plotArea>
      <c:layout/>
      <c:barChart>
        <c:barDir val="col"/>
        <c:grouping val="stacked"/>
        <c:ser>
          <c:idx val="0"/>
          <c:order val="0"/>
          <c:tx>
            <c:strRef>
              <c:f>Hoja1!$B$1</c:f>
              <c:strCache>
                <c:ptCount val="1"/>
                <c:pt idx="0">
                  <c:v>Jornalista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dLblPos val="ctr"/>
            <c:showVal val="1"/>
          </c:dLbls>
          <c:cat>
            <c:strRef>
              <c:f>Hoja1!$A$2:$A$9</c:f>
              <c:strCache>
                <c:ptCount val="8"/>
                <c:pt idx="0">
                  <c:v>Nòs Aquí</c:v>
                </c:pt>
                <c:pt idx="1">
                  <c:v>Vivacidade</c:v>
                </c:pt>
                <c:pt idx="2">
                  <c:v>Correio da Maia</c:v>
                </c:pt>
                <c:pt idx="3">
                  <c:v>Maia Hoje</c:v>
                </c:pt>
                <c:pt idx="4">
                  <c:v>Noticias Matosinhos</c:v>
                </c:pt>
                <c:pt idx="5">
                  <c:v>O Matosinhense</c:v>
                </c:pt>
                <c:pt idx="6">
                  <c:v>Gaia Semanario</c:v>
                </c:pt>
                <c:pt idx="7">
                  <c:v>O Gaiense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83.3</c:v>
                </c:pt>
                <c:pt idx="1">
                  <c:v>11.6</c:v>
                </c:pt>
                <c:pt idx="2">
                  <c:v>79.099999999999994</c:v>
                </c:pt>
                <c:pt idx="3">
                  <c:v>4.7</c:v>
                </c:pt>
                <c:pt idx="4">
                  <c:v>0</c:v>
                </c:pt>
                <c:pt idx="5">
                  <c:v>56.1</c:v>
                </c:pt>
                <c:pt idx="6">
                  <c:v>7.4</c:v>
                </c:pt>
                <c:pt idx="7">
                  <c:v>65.400000000000006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Indeterminado</c:v>
                </c:pt>
              </c:strCache>
            </c:strRef>
          </c:tx>
          <c:spPr>
            <a:ln>
              <a:noFill/>
            </a:ln>
          </c:spPr>
          <c:dLbls>
            <c:txPr>
              <a:bodyPr/>
              <a:lstStyle/>
              <a:p>
                <a:pPr>
                  <a:defRPr b="1"/>
                </a:pPr>
                <a:endParaRPr lang="es-ES"/>
              </a:p>
            </c:txPr>
            <c:dLblPos val="ctr"/>
            <c:showVal val="1"/>
          </c:dLbls>
          <c:cat>
            <c:strRef>
              <c:f>Hoja1!$A$2:$A$9</c:f>
              <c:strCache>
                <c:ptCount val="8"/>
                <c:pt idx="0">
                  <c:v>Nòs Aquí</c:v>
                </c:pt>
                <c:pt idx="1">
                  <c:v>Vivacidade</c:v>
                </c:pt>
                <c:pt idx="2">
                  <c:v>Correio da Maia</c:v>
                </c:pt>
                <c:pt idx="3">
                  <c:v>Maia Hoje</c:v>
                </c:pt>
                <c:pt idx="4">
                  <c:v>Noticias Matosinhos</c:v>
                </c:pt>
                <c:pt idx="5">
                  <c:v>O Matosinhense</c:v>
                </c:pt>
                <c:pt idx="6">
                  <c:v>Gaia Semanario</c:v>
                </c:pt>
                <c:pt idx="7">
                  <c:v>O Gaiense</c:v>
                </c:pt>
              </c:strCache>
            </c:strRef>
          </c:cat>
          <c:val>
            <c:numRef>
              <c:f>Hoja1!$C$2:$C$9</c:f>
              <c:numCache>
                <c:formatCode>General</c:formatCode>
                <c:ptCount val="8"/>
                <c:pt idx="0">
                  <c:v>16.7</c:v>
                </c:pt>
                <c:pt idx="1">
                  <c:v>88.4</c:v>
                </c:pt>
                <c:pt idx="2">
                  <c:v>20.9</c:v>
                </c:pt>
                <c:pt idx="3">
                  <c:v>95.3</c:v>
                </c:pt>
                <c:pt idx="4">
                  <c:v>100</c:v>
                </c:pt>
                <c:pt idx="5">
                  <c:v>43.9</c:v>
                </c:pt>
                <c:pt idx="6">
                  <c:v>92.6</c:v>
                </c:pt>
                <c:pt idx="7">
                  <c:v>34.6</c:v>
                </c:pt>
              </c:numCache>
            </c:numRef>
          </c:val>
        </c:ser>
        <c:dLbls>
          <c:showVal val="1"/>
        </c:dLbls>
        <c:overlap val="100"/>
        <c:axId val="182942720"/>
        <c:axId val="182964992"/>
      </c:barChart>
      <c:catAx>
        <c:axId val="182942720"/>
        <c:scaling>
          <c:orientation val="minMax"/>
        </c:scaling>
        <c:axPos val="b"/>
        <c:tickLblPos val="nextTo"/>
        <c:crossAx val="182964992"/>
        <c:crosses val="autoZero"/>
        <c:auto val="1"/>
        <c:lblAlgn val="ctr"/>
        <c:lblOffset val="100"/>
      </c:catAx>
      <c:valAx>
        <c:axId val="18296499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82942720"/>
        <c:crosses val="autoZero"/>
        <c:crossBetween val="between"/>
      </c:valAx>
    </c:plotArea>
    <c:legend>
      <c:legendPos val="r"/>
      <c:spPr>
        <a:ln>
          <a:noFill/>
        </a:ln>
      </c:sp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</Words>
  <Characters>4241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2017-01-13T19:48:00Z</dcterms:created>
  <dcterms:modified xsi:type="dcterms:W3CDTF">2017-01-13T19:48:00Z</dcterms:modified>
</cp:coreProperties>
</file>